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7C" w:rsidRPr="005B357C" w:rsidRDefault="005B357C" w:rsidP="005B357C">
      <w:pPr>
        <w:jc w:val="center"/>
        <w:rPr>
          <w:rFonts w:ascii="標楷體" w:eastAsia="標楷體" w:hAnsi="標楷體"/>
          <w:sz w:val="32"/>
        </w:rPr>
      </w:pPr>
      <w:r w:rsidRPr="005B357C">
        <w:rPr>
          <w:rFonts w:ascii="標楷體" w:eastAsia="標楷體" w:hAnsi="標楷體" w:hint="eastAsia"/>
          <w:b/>
          <w:bCs/>
          <w:sz w:val="32"/>
        </w:rPr>
        <w:t>法鼓文理學院111學年度收取學生費用標準</w:t>
      </w:r>
    </w:p>
    <w:p w:rsidR="005B357C" w:rsidRPr="005B357C" w:rsidRDefault="005B357C" w:rsidP="005B357C">
      <w:pPr>
        <w:ind w:right="-24"/>
        <w:jc w:val="right"/>
        <w:rPr>
          <w:rFonts w:ascii="標楷體" w:eastAsia="標楷體" w:hAnsi="標楷體"/>
          <w:color w:val="000000" w:themeColor="text1"/>
          <w:sz w:val="22"/>
        </w:rPr>
      </w:pPr>
      <w:r w:rsidRPr="005B357C">
        <w:rPr>
          <w:rFonts w:ascii="標楷體" w:eastAsia="標楷體" w:hAnsi="標楷體" w:hint="eastAsia"/>
          <w:color w:val="000000" w:themeColor="text1"/>
          <w:sz w:val="22"/>
        </w:rPr>
        <w:t>中華民國 110年10月20日110學年度第1次校務會議通過</w:t>
      </w:r>
    </w:p>
    <w:tbl>
      <w:tblPr>
        <w:tblW w:w="10130" w:type="dxa"/>
        <w:tblInd w:w="29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959"/>
        <w:gridCol w:w="1539"/>
        <w:gridCol w:w="1469"/>
        <w:gridCol w:w="1762"/>
        <w:gridCol w:w="3375"/>
      </w:tblGrid>
      <w:tr w:rsidR="005B357C" w:rsidRPr="005B357C" w:rsidTr="00D54FCF">
        <w:trPr>
          <w:trHeight w:val="32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費   用   別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color w:val="000000"/>
              </w:rPr>
              <w:t>每人每學期金額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color w:val="000000"/>
              </w:rPr>
              <w:t xml:space="preserve">備      </w:t>
            </w:r>
            <w:proofErr w:type="gramStart"/>
            <w:r w:rsidRPr="005B357C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5B357C" w:rsidRPr="005B357C" w:rsidTr="00D54FCF">
        <w:trPr>
          <w:cantSplit/>
          <w:trHeight w:val="395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5B357C" w:rsidRPr="005B357C" w:rsidRDefault="005B357C" w:rsidP="005B357C">
            <w:pPr>
              <w:spacing w:beforeLines="50" w:before="180" w:afterLines="50" w:after="180"/>
              <w:ind w:leftChars="245" w:left="588" w:rightChars="47" w:right="113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color w:val="000000"/>
              </w:rPr>
              <w:t>學費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color w:val="000000"/>
              </w:rPr>
              <w:t>佛教學系、人文社會學群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本國生22,000</w:t>
            </w:r>
          </w:p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外國生22,000</w:t>
            </w:r>
          </w:p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陸  生24,500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本(外)</w:t>
            </w:r>
            <w:proofErr w:type="gramStart"/>
            <w:r w:rsidRPr="005B357C">
              <w:rPr>
                <w:rFonts w:ascii="標楷體" w:eastAsia="標楷體" w:hAnsi="標楷體" w:hint="eastAsia"/>
              </w:rPr>
              <w:t>國生比照</w:t>
            </w:r>
            <w:proofErr w:type="gramEnd"/>
            <w:r w:rsidRPr="005B357C">
              <w:rPr>
                <w:rFonts w:ascii="標楷體" w:eastAsia="標楷體" w:hAnsi="標楷體" w:hint="eastAsia"/>
              </w:rPr>
              <w:t>公立大學收費</w:t>
            </w:r>
          </w:p>
        </w:tc>
      </w:tr>
      <w:tr w:rsidR="005B357C" w:rsidRPr="005B357C" w:rsidTr="00D54FCF">
        <w:trPr>
          <w:cantSplit/>
          <w:trHeight w:val="153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陸生依教育部規定高於本國生</w:t>
            </w:r>
          </w:p>
        </w:tc>
      </w:tr>
      <w:tr w:rsidR="005B357C" w:rsidRPr="005B357C" w:rsidTr="00D54FCF">
        <w:trPr>
          <w:cantSplit/>
          <w:trHeight w:val="217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7,000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B357C" w:rsidRPr="005B357C" w:rsidTr="00D54FCF">
        <w:trPr>
          <w:cantSplit/>
          <w:trHeight w:val="251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lang w:eastAsia="ar-SA"/>
              </w:rPr>
              <w:t>論文指導暨口試費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博士班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5B357C">
              <w:rPr>
                <w:rFonts w:ascii="標楷體" w:eastAsia="標楷體" w:hAnsi="標楷體" w:hint="eastAsia"/>
              </w:rPr>
              <w:t>三</w:t>
            </w:r>
            <w:proofErr w:type="gramEnd"/>
            <w:r w:rsidRPr="005B357C">
              <w:rPr>
                <w:rFonts w:ascii="標楷體" w:eastAsia="標楷體" w:hAnsi="標楷體" w:hint="eastAsia"/>
              </w:rPr>
              <w:t>年級第一學期繳交</w:t>
            </w:r>
          </w:p>
        </w:tc>
      </w:tr>
      <w:tr w:rsidR="005B357C" w:rsidRPr="005B357C" w:rsidTr="00D54FCF">
        <w:trPr>
          <w:cantSplit/>
          <w:trHeight w:val="298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二年級第一學期繳交</w:t>
            </w:r>
          </w:p>
        </w:tc>
      </w:tr>
      <w:tr w:rsidR="005B357C" w:rsidRPr="005B357C" w:rsidTr="00D54FCF">
        <w:trPr>
          <w:cantSplit/>
          <w:trHeight w:val="23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color w:val="000000"/>
              </w:rPr>
              <w:t>電腦及網路通訊使用費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1,000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B357C" w:rsidRPr="005B357C" w:rsidTr="00D54FCF">
        <w:trPr>
          <w:cantSplit/>
          <w:trHeight w:val="112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平安保險費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>556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5B357C">
              <w:rPr>
                <w:rFonts w:ascii="標楷體" w:eastAsia="標楷體" w:hAnsi="標楷體" w:hint="eastAsia"/>
              </w:rPr>
              <w:t>每學年</w:t>
            </w:r>
          </w:p>
        </w:tc>
      </w:tr>
      <w:tr w:rsidR="005B357C" w:rsidRPr="005B357C" w:rsidTr="00D54FCF">
        <w:trPr>
          <w:cantSplit/>
          <w:trHeight w:val="185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外</w:t>
            </w:r>
            <w:r w:rsidRPr="005B357C">
              <w:rPr>
                <w:rFonts w:ascii="標楷體" w:eastAsia="標楷體" w:hAnsi="標楷體" w:hint="eastAsia"/>
                <w:lang w:eastAsia="zh-HK"/>
              </w:rPr>
              <w:t>國及大陸</w:t>
            </w:r>
            <w:r w:rsidRPr="005B357C">
              <w:rPr>
                <w:rFonts w:ascii="標楷體" w:eastAsia="標楷體" w:hAnsi="標楷體" w:hint="eastAsia"/>
              </w:rPr>
              <w:t>學生團體健康保險</w:t>
            </w:r>
            <w:r w:rsidRPr="005B357C">
              <w:rPr>
                <w:rFonts w:ascii="標楷體" w:eastAsia="標楷體" w:hAnsi="標楷體" w:hint="eastAsia"/>
                <w:lang w:eastAsia="zh-HK"/>
              </w:rPr>
              <w:t>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>3,000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每</w:t>
            </w:r>
            <w:proofErr w:type="gramStart"/>
            <w:r w:rsidRPr="005B357C">
              <w:rPr>
                <w:rFonts w:ascii="標楷體" w:eastAsia="標楷體" w:hAnsi="標楷體" w:hint="eastAsia"/>
              </w:rPr>
              <w:t>個</w:t>
            </w:r>
            <w:proofErr w:type="gramEnd"/>
            <w:r w:rsidRPr="005B357C">
              <w:rPr>
                <w:rFonts w:ascii="標楷體" w:eastAsia="標楷體" w:hAnsi="標楷體" w:hint="eastAsia"/>
              </w:rPr>
              <w:t>月500元，</w:t>
            </w:r>
            <w:r w:rsidRPr="005B357C">
              <w:rPr>
                <w:rFonts w:ascii="標楷體" w:eastAsia="標楷體" w:hAnsi="標楷體" w:hint="eastAsia"/>
                <w:lang w:eastAsia="zh-HK"/>
              </w:rPr>
              <w:t>以6個月計算</w:t>
            </w:r>
          </w:p>
        </w:tc>
      </w:tr>
      <w:tr w:rsidR="005B357C" w:rsidRPr="005B357C" w:rsidTr="00D54FCF">
        <w:trPr>
          <w:cantSplit/>
          <w:trHeight w:val="349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2人房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 xml:space="preserve">7,500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B357C" w:rsidRPr="005B357C" w:rsidTr="00D54FCF">
        <w:trPr>
          <w:cantSplit/>
          <w:trHeight w:val="225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住宿保證金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 xml:space="preserve">1,000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5B357C">
              <w:rPr>
                <w:rFonts w:ascii="標楷體" w:eastAsia="標楷體" w:hAnsi="標楷體" w:hint="eastAsia"/>
              </w:rPr>
              <w:t>退宿時</w:t>
            </w:r>
            <w:proofErr w:type="gramEnd"/>
            <w:r w:rsidRPr="005B357C">
              <w:rPr>
                <w:rFonts w:ascii="標楷體" w:eastAsia="標楷體" w:hAnsi="標楷體" w:hint="eastAsia"/>
              </w:rPr>
              <w:t>，憑證退還保證金</w:t>
            </w:r>
          </w:p>
        </w:tc>
      </w:tr>
      <w:tr w:rsidR="005B357C" w:rsidRPr="005B357C" w:rsidTr="00D54FCF">
        <w:trPr>
          <w:cantSplit/>
          <w:trHeight w:val="421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B357C" w:rsidRPr="005B357C" w:rsidRDefault="005B357C" w:rsidP="005B357C">
            <w:pPr>
              <w:spacing w:beforeLines="50" w:before="180" w:afterLines="50" w:after="180"/>
              <w:ind w:leftChars="245" w:left="588" w:rightChars="47" w:right="113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延畢生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color w:val="000000"/>
                <w:lang w:eastAsia="zh-HK"/>
              </w:rPr>
              <w:t>註冊費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>2,600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B357C" w:rsidRPr="005B357C" w:rsidTr="00D54FCF">
        <w:trPr>
          <w:cantSplit/>
          <w:trHeight w:val="373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選修超過10學分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學分費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>1,300元/學分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依實際選修學分數，核算收費</w:t>
            </w:r>
          </w:p>
        </w:tc>
      </w:tr>
      <w:tr w:rsidR="005B357C" w:rsidRPr="005B357C" w:rsidTr="00D54FCF">
        <w:trPr>
          <w:cantSplit/>
          <w:trHeight w:val="62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 xml:space="preserve">7,000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B357C" w:rsidRPr="005B357C" w:rsidTr="00D54FCF">
        <w:trPr>
          <w:cantSplit/>
          <w:trHeight w:val="228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color w:val="000000"/>
              </w:rPr>
              <w:t>電腦及網路通訊使用費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 xml:space="preserve">1,000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B357C" w:rsidRPr="005B357C" w:rsidTr="00D54FCF">
        <w:trPr>
          <w:cantSplit/>
          <w:trHeight w:val="417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選修10學分(含)以下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學分費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>1,300元/學分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依實際選修學分數，核算收費</w:t>
            </w:r>
          </w:p>
        </w:tc>
      </w:tr>
      <w:tr w:rsidR="005B357C" w:rsidRPr="005B357C" w:rsidTr="00D54FCF">
        <w:trPr>
          <w:cantSplit/>
          <w:trHeight w:val="438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碩士班轉組生</w:t>
            </w:r>
          </w:p>
        </w:tc>
        <w:tc>
          <w:tcPr>
            <w:tcW w:w="6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32C0A">
              <w:rPr>
                <w:rFonts w:ascii="標楷體" w:eastAsia="標楷體" w:hAnsi="標楷體" w:hint="eastAsia"/>
                <w:color w:val="000000" w:themeColor="text1"/>
              </w:rPr>
              <w:t>轉組後</w:t>
            </w:r>
            <w:proofErr w:type="gramEnd"/>
            <w:r w:rsidRPr="00932C0A">
              <w:rPr>
                <w:rFonts w:ascii="標楷體" w:eastAsia="標楷體" w:hAnsi="標楷體" w:hint="eastAsia"/>
                <w:color w:val="000000" w:themeColor="text1"/>
              </w:rPr>
              <w:t>應修之學分不收費；原1、2年級</w:t>
            </w:r>
            <w:proofErr w:type="gramStart"/>
            <w:r w:rsidRPr="00932C0A">
              <w:rPr>
                <w:rFonts w:ascii="標楷體" w:eastAsia="標楷體" w:hAnsi="標楷體" w:hint="eastAsia"/>
                <w:color w:val="000000" w:themeColor="text1"/>
              </w:rPr>
              <w:t>應修未通過</w:t>
            </w:r>
            <w:proofErr w:type="gramEnd"/>
            <w:r w:rsidRPr="00932C0A">
              <w:rPr>
                <w:rFonts w:ascii="標楷體" w:eastAsia="標楷體" w:hAnsi="標楷體" w:hint="eastAsia"/>
                <w:color w:val="000000" w:themeColor="text1"/>
              </w:rPr>
              <w:t>之學分需收費。</w:t>
            </w:r>
          </w:p>
        </w:tc>
      </w:tr>
      <w:tr w:rsidR="005B357C" w:rsidRPr="005B357C" w:rsidTr="00D54FCF">
        <w:trPr>
          <w:cantSplit/>
          <w:trHeight w:val="30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平安保險費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932C0A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32C0A">
              <w:rPr>
                <w:rFonts w:ascii="標楷體" w:eastAsia="標楷體" w:hAnsi="標楷體" w:hint="eastAsia"/>
                <w:color w:val="000000" w:themeColor="text1"/>
              </w:rPr>
              <w:t>556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每學年</w:t>
            </w:r>
          </w:p>
        </w:tc>
      </w:tr>
      <w:tr w:rsidR="005B357C" w:rsidRPr="005B357C" w:rsidTr="00D54FCF">
        <w:trPr>
          <w:cantSplit/>
          <w:trHeight w:val="403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外國及大陸學生團體健康保險費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每</w:t>
            </w:r>
            <w:proofErr w:type="gramStart"/>
            <w:r w:rsidRPr="005B357C">
              <w:rPr>
                <w:rFonts w:ascii="標楷體" w:eastAsia="標楷體" w:hAnsi="標楷體" w:hint="eastAsia"/>
              </w:rPr>
              <w:t>個</w:t>
            </w:r>
            <w:proofErr w:type="gramEnd"/>
            <w:r w:rsidRPr="005B357C">
              <w:rPr>
                <w:rFonts w:ascii="標楷體" w:eastAsia="標楷體" w:hAnsi="標楷體" w:hint="eastAsia"/>
              </w:rPr>
              <w:t>月500元，以6個月計算</w:t>
            </w:r>
          </w:p>
        </w:tc>
      </w:tr>
      <w:tr w:rsidR="005B357C" w:rsidRPr="005B357C" w:rsidTr="00D54FCF">
        <w:trPr>
          <w:cantSplit/>
          <w:trHeight w:val="34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24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2人房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7,500 </w:t>
            </w:r>
          </w:p>
        </w:tc>
        <w:tc>
          <w:tcPr>
            <w:tcW w:w="3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5B357C">
            <w:pPr>
              <w:numPr>
                <w:ilvl w:val="0"/>
                <w:numId w:val="3"/>
              </w:numPr>
              <w:suppressAutoHyphens w:val="0"/>
              <w:snapToGrid w:val="0"/>
              <w:spacing w:line="320" w:lineRule="exact"/>
              <w:ind w:left="284" w:hanging="284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已修畢學分，未完成論文者，須視住宿空間有餘，始開放申請住宿。</w:t>
            </w:r>
          </w:p>
          <w:p w:rsidR="005B357C" w:rsidRPr="005B357C" w:rsidRDefault="005B357C" w:rsidP="005B357C">
            <w:pPr>
              <w:numPr>
                <w:ilvl w:val="0"/>
                <w:numId w:val="3"/>
              </w:numPr>
              <w:suppressAutoHyphens w:val="0"/>
              <w:snapToGrid w:val="0"/>
              <w:spacing w:line="320" w:lineRule="exact"/>
              <w:ind w:left="284" w:hanging="284"/>
              <w:rPr>
                <w:rFonts w:ascii="標楷體" w:eastAsia="標楷體" w:hAnsi="標楷體"/>
              </w:rPr>
            </w:pPr>
            <w:proofErr w:type="gramStart"/>
            <w:r w:rsidRPr="005B357C">
              <w:rPr>
                <w:rFonts w:ascii="標楷體" w:eastAsia="標楷體" w:hAnsi="標楷體" w:hint="eastAsia"/>
              </w:rPr>
              <w:t>退宿時</w:t>
            </w:r>
            <w:proofErr w:type="gramEnd"/>
            <w:r w:rsidRPr="005B357C">
              <w:rPr>
                <w:rFonts w:ascii="標楷體" w:eastAsia="標楷體" w:hAnsi="標楷體" w:hint="eastAsia"/>
              </w:rPr>
              <w:t>，憑證退還保證金</w:t>
            </w:r>
          </w:p>
        </w:tc>
      </w:tr>
      <w:tr w:rsidR="005B357C" w:rsidRPr="005B357C" w:rsidTr="00D54FCF">
        <w:trPr>
          <w:cantSplit/>
          <w:trHeight w:val="1058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住宿保證金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 xml:space="preserve">1,000 </w:t>
            </w: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5B357C" w:rsidRPr="005B357C" w:rsidRDefault="005B357C" w:rsidP="005B357C">
      <w:pPr>
        <w:spacing w:line="360" w:lineRule="exact"/>
        <w:ind w:leftChars="200" w:left="480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</w:rPr>
        <w:t>說明：</w:t>
      </w:r>
    </w:p>
    <w:p w:rsidR="005B357C" w:rsidRPr="005B357C" w:rsidRDefault="005B357C" w:rsidP="005B357C">
      <w:pPr>
        <w:numPr>
          <w:ilvl w:val="0"/>
          <w:numId w:val="4"/>
        </w:numPr>
        <w:suppressAutoHyphens w:val="0"/>
        <w:snapToGrid w:val="0"/>
        <w:spacing w:line="360" w:lineRule="exact"/>
        <w:ind w:leftChars="200" w:left="764" w:hanging="284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本學年度各項收費比照101學年度之基準，未予調漲(平安保險費除外)。</w:t>
      </w:r>
    </w:p>
    <w:p w:rsidR="005B357C" w:rsidRPr="005B357C" w:rsidRDefault="005B357C" w:rsidP="005B357C">
      <w:pPr>
        <w:numPr>
          <w:ilvl w:val="0"/>
          <w:numId w:val="4"/>
        </w:numPr>
        <w:suppressAutoHyphens w:val="0"/>
        <w:snapToGrid w:val="0"/>
        <w:spacing w:line="360" w:lineRule="exact"/>
        <w:ind w:leftChars="200" w:left="764" w:hanging="284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</w:rPr>
        <w:t>一般生：博士班在學第一至三學年、碩士班在學第一至二學年、學士班在學第一至四學年。</w:t>
      </w:r>
    </w:p>
    <w:p w:rsidR="005B357C" w:rsidRPr="005B357C" w:rsidRDefault="005B357C" w:rsidP="005B357C">
      <w:pPr>
        <w:spacing w:line="360" w:lineRule="exact"/>
        <w:ind w:leftChars="318" w:left="763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</w:rPr>
        <w:t>延畢生：博士班在學第四學年起、碩士班在學第三學年起、學士班在學第五學年起。</w:t>
      </w:r>
    </w:p>
    <w:p w:rsidR="005B357C" w:rsidRPr="005B357C" w:rsidRDefault="005B357C" w:rsidP="005B357C">
      <w:pPr>
        <w:numPr>
          <w:ilvl w:val="0"/>
          <w:numId w:val="4"/>
        </w:numPr>
        <w:suppressAutoHyphens w:val="0"/>
        <w:snapToGrid w:val="0"/>
        <w:spacing w:line="360" w:lineRule="exact"/>
        <w:ind w:leftChars="200" w:left="764" w:hanging="284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</w:rPr>
        <w:t>延畢生選修零學分課程者，依</w:t>
      </w:r>
      <w:proofErr w:type="gramStart"/>
      <w:r w:rsidRPr="005B357C">
        <w:rPr>
          <w:rFonts w:ascii="標楷體" w:eastAsia="標楷體" w:hAnsi="標楷體" w:hint="eastAsia"/>
        </w:rPr>
        <w:t>週</w:t>
      </w:r>
      <w:proofErr w:type="gramEnd"/>
      <w:r w:rsidRPr="005B357C">
        <w:rPr>
          <w:rFonts w:ascii="標楷體" w:eastAsia="標楷體" w:hAnsi="標楷體" w:hint="eastAsia"/>
        </w:rPr>
        <w:t>課時數，以一小時比照</w:t>
      </w:r>
      <w:proofErr w:type="gramStart"/>
      <w:r w:rsidRPr="005B357C">
        <w:rPr>
          <w:rFonts w:ascii="標楷體" w:eastAsia="標楷體" w:hAnsi="標楷體" w:hint="eastAsia"/>
        </w:rPr>
        <w:t>一</w:t>
      </w:r>
      <w:proofErr w:type="gramEnd"/>
      <w:r w:rsidRPr="005B357C">
        <w:rPr>
          <w:rFonts w:ascii="標楷體" w:eastAsia="標楷體" w:hAnsi="標楷體" w:hint="eastAsia"/>
        </w:rPr>
        <w:t>學分收費。</w:t>
      </w:r>
    </w:p>
    <w:p w:rsidR="005B357C" w:rsidRPr="005B357C" w:rsidRDefault="005B357C" w:rsidP="005B357C">
      <w:pPr>
        <w:numPr>
          <w:ilvl w:val="0"/>
          <w:numId w:val="4"/>
        </w:numPr>
        <w:suppressAutoHyphens w:val="0"/>
        <w:snapToGrid w:val="0"/>
        <w:spacing w:line="360" w:lineRule="exact"/>
        <w:ind w:leftChars="200" w:left="764" w:hanging="284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</w:rPr>
        <w:t>依據「法鼓文理學院</w:t>
      </w:r>
      <w:proofErr w:type="gramStart"/>
      <w:r w:rsidRPr="005B357C">
        <w:rPr>
          <w:rFonts w:ascii="標楷體" w:eastAsia="標楷體" w:hAnsi="標楷體" w:hint="eastAsia"/>
        </w:rPr>
        <w:t>僧伽暨佛教</w:t>
      </w:r>
      <w:proofErr w:type="gramEnd"/>
      <w:r w:rsidRPr="005B357C">
        <w:rPr>
          <w:rFonts w:ascii="標楷體" w:eastAsia="標楷體" w:hAnsi="標楷體" w:hint="eastAsia"/>
        </w:rPr>
        <w:t>學系</w:t>
      </w:r>
      <w:proofErr w:type="gramStart"/>
      <w:r w:rsidRPr="005B357C">
        <w:rPr>
          <w:rFonts w:ascii="標楷體" w:eastAsia="標楷體" w:hAnsi="標楷體" w:hint="eastAsia"/>
        </w:rPr>
        <w:t>在家眾獎助學金</w:t>
      </w:r>
      <w:proofErr w:type="gramEnd"/>
      <w:r w:rsidRPr="005B357C">
        <w:rPr>
          <w:rFonts w:ascii="標楷體" w:eastAsia="標楷體" w:hAnsi="標楷體" w:hint="eastAsia"/>
        </w:rPr>
        <w:t>」給予獎助學金：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佛教學系一般生獎助學費，其中出家眾得獎助各項費用(不含住宿保證金)。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人文社會學群一般生依本表收費，其中出家眾得獎助學費。</w:t>
      </w:r>
    </w:p>
    <w:p w:rsidR="005B357C" w:rsidRPr="00932C0A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  <w:color w:val="000000" w:themeColor="text1"/>
        </w:rPr>
      </w:pPr>
      <w:r w:rsidRPr="005B357C">
        <w:rPr>
          <w:rFonts w:ascii="標楷體" w:eastAsia="標楷體" w:hAnsi="標楷體" w:hint="eastAsia"/>
          <w:color w:val="000000" w:themeColor="text1"/>
          <w:highlight w:val="white"/>
        </w:rPr>
        <w:t>同一</w:t>
      </w:r>
      <w:proofErr w:type="gramStart"/>
      <w:r w:rsidRPr="005B357C">
        <w:rPr>
          <w:rFonts w:ascii="標楷體" w:eastAsia="標楷體" w:hAnsi="標楷體" w:hint="eastAsia"/>
          <w:color w:val="000000" w:themeColor="text1"/>
          <w:highlight w:val="white"/>
        </w:rPr>
        <w:t>學制僅獎助</w:t>
      </w:r>
      <w:proofErr w:type="gramEnd"/>
      <w:r w:rsidRPr="005B357C">
        <w:rPr>
          <w:rFonts w:ascii="標楷體" w:eastAsia="標楷體" w:hAnsi="標楷體" w:hint="eastAsia"/>
          <w:color w:val="000000" w:themeColor="text1"/>
          <w:highlight w:val="white"/>
        </w:rPr>
        <w:t>一次。</w:t>
      </w:r>
      <w:bookmarkStart w:id="0" w:name="_GoBack"/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  <w:color w:val="000000" w:themeColor="text1"/>
        </w:rPr>
      </w:pPr>
      <w:r w:rsidRPr="00932C0A">
        <w:rPr>
          <w:rFonts w:ascii="標楷體" w:eastAsia="標楷體" w:hAnsi="標楷體" w:hint="eastAsia"/>
          <w:color w:val="000000" w:themeColor="text1"/>
          <w:highlight w:val="white"/>
        </w:rPr>
        <w:t>入學後第二學年上、下學期（含）</w:t>
      </w:r>
      <w:r w:rsidRPr="00932C0A">
        <w:rPr>
          <w:rFonts w:ascii="標楷體" w:eastAsia="標楷體" w:hAnsi="標楷體" w:hint="eastAsia"/>
          <w:color w:val="000000" w:themeColor="text1"/>
          <w:highlight w:val="white"/>
          <w:lang w:eastAsia="zh-HK"/>
        </w:rPr>
        <w:t>起</w:t>
      </w:r>
      <w:r w:rsidRPr="00932C0A">
        <w:rPr>
          <w:rFonts w:ascii="標楷體" w:eastAsia="標楷體" w:hAnsi="標楷體" w:hint="eastAsia"/>
          <w:color w:val="000000" w:themeColor="text1"/>
          <w:highlight w:val="white"/>
        </w:rPr>
        <w:t>，將根據前</w:t>
      </w:r>
      <w:r w:rsidRPr="00932C0A">
        <w:rPr>
          <w:rFonts w:ascii="標楷體" w:eastAsia="標楷體" w:hAnsi="標楷體" w:hint="eastAsia"/>
          <w:b/>
          <w:color w:val="000000" w:themeColor="text1"/>
          <w:highlight w:val="white"/>
        </w:rPr>
        <w:t>就讀</w:t>
      </w:r>
      <w:r w:rsidRPr="00932C0A">
        <w:rPr>
          <w:rFonts w:ascii="標楷體" w:eastAsia="標楷體" w:hAnsi="標楷體" w:hint="eastAsia"/>
          <w:color w:val="000000" w:themeColor="text1"/>
          <w:highlight w:val="white"/>
        </w:rPr>
        <w:t>學年</w:t>
      </w:r>
      <w:bookmarkEnd w:id="0"/>
      <w:r w:rsidRPr="005B357C">
        <w:rPr>
          <w:rFonts w:ascii="標楷體" w:eastAsia="標楷體" w:hAnsi="標楷體" w:hint="eastAsia"/>
          <w:color w:val="000000" w:themeColor="text1"/>
          <w:highlight w:val="white"/>
        </w:rPr>
        <w:t>兩學期各別學業及操行總平均皆達85分(含)以上，次學年上、下學期可獲得獎助，若有一學期未達標準，</w:t>
      </w:r>
      <w:proofErr w:type="gramStart"/>
      <w:r w:rsidRPr="005B357C">
        <w:rPr>
          <w:rFonts w:ascii="標楷體" w:eastAsia="標楷體" w:hAnsi="標楷體" w:hint="eastAsia"/>
          <w:color w:val="000000" w:themeColor="text1"/>
          <w:highlight w:val="white"/>
        </w:rPr>
        <w:t>則次學年</w:t>
      </w:r>
      <w:proofErr w:type="gramEnd"/>
      <w:r w:rsidRPr="005B357C">
        <w:rPr>
          <w:rFonts w:ascii="標楷體" w:eastAsia="標楷體" w:hAnsi="標楷體" w:hint="eastAsia"/>
          <w:color w:val="000000" w:themeColor="text1"/>
          <w:highlight w:val="white"/>
        </w:rPr>
        <w:t>之</w:t>
      </w:r>
      <w:r w:rsidRPr="005B357C">
        <w:rPr>
          <w:rFonts w:ascii="標楷體" w:eastAsia="標楷體" w:hAnsi="標楷體" w:hint="eastAsia"/>
          <w:color w:val="000000" w:themeColor="text1"/>
          <w:highlight w:val="white"/>
          <w:lang w:eastAsia="zh-HK"/>
        </w:rPr>
        <w:t>該</w:t>
      </w:r>
      <w:r w:rsidRPr="005B357C">
        <w:rPr>
          <w:rFonts w:ascii="標楷體" w:eastAsia="標楷體" w:hAnsi="標楷體" w:hint="eastAsia"/>
          <w:color w:val="000000" w:themeColor="text1"/>
          <w:highlight w:val="white"/>
        </w:rPr>
        <w:t>學期不予獎助，需依表列標準收費。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佛教學系博士班、碩士班及人文社會學群碩士學程的延畢生中，</w:t>
      </w:r>
      <w:proofErr w:type="gramStart"/>
      <w:r w:rsidRPr="005B357C">
        <w:rPr>
          <w:rFonts w:ascii="標楷體" w:eastAsia="標楷體" w:hAnsi="標楷體" w:hint="eastAsia"/>
          <w:color w:val="000000"/>
        </w:rPr>
        <w:t>出家眾得再</w:t>
      </w:r>
      <w:proofErr w:type="gramEnd"/>
      <w:r w:rsidRPr="005B357C">
        <w:rPr>
          <w:rFonts w:ascii="標楷體" w:eastAsia="標楷體" w:hAnsi="標楷體" w:hint="eastAsia"/>
          <w:color w:val="000000"/>
        </w:rPr>
        <w:t>獎助各項</w:t>
      </w:r>
      <w:r w:rsidRPr="005B357C">
        <w:rPr>
          <w:rFonts w:ascii="標楷體" w:eastAsia="標楷體" w:hAnsi="標楷體" w:hint="eastAsia"/>
          <w:color w:val="000000"/>
        </w:rPr>
        <w:lastRenderedPageBreak/>
        <w:t>費用一年（博士班、碩士班分別獎助各項費用四年、三年）(不含住宿保證金)，</w:t>
      </w:r>
      <w:r w:rsidRPr="005B357C">
        <w:rPr>
          <w:rFonts w:ascii="標楷體" w:eastAsia="標楷體" w:hAnsi="標楷體" w:hint="eastAsia"/>
          <w:color w:val="000000"/>
          <w:u w:val="single"/>
        </w:rPr>
        <w:t>人文社會學群的</w:t>
      </w:r>
      <w:proofErr w:type="gramStart"/>
      <w:r w:rsidRPr="005B357C">
        <w:rPr>
          <w:rFonts w:ascii="標楷體" w:eastAsia="標楷體" w:hAnsi="標楷體" w:hint="eastAsia"/>
          <w:color w:val="000000"/>
          <w:u w:val="single"/>
        </w:rPr>
        <w:t>出家眾碩</w:t>
      </w:r>
      <w:proofErr w:type="gramEnd"/>
      <w:r w:rsidRPr="005B357C">
        <w:rPr>
          <w:rFonts w:ascii="標楷體" w:eastAsia="標楷體" w:hAnsi="標楷體" w:hint="eastAsia"/>
          <w:color w:val="000000"/>
          <w:u w:val="single"/>
        </w:rPr>
        <w:t>三延畢生，若選課學分是屬畢業學分數則</w:t>
      </w:r>
      <w:proofErr w:type="gramStart"/>
      <w:r w:rsidRPr="005B357C">
        <w:rPr>
          <w:rFonts w:ascii="標楷體" w:eastAsia="標楷體" w:hAnsi="標楷體" w:hint="eastAsia"/>
          <w:color w:val="000000"/>
          <w:u w:val="single"/>
        </w:rPr>
        <w:t>不</w:t>
      </w:r>
      <w:proofErr w:type="gramEnd"/>
      <w:r w:rsidRPr="005B357C">
        <w:rPr>
          <w:rFonts w:ascii="標楷體" w:eastAsia="標楷體" w:hAnsi="標楷體" w:hint="eastAsia"/>
          <w:color w:val="000000"/>
          <w:u w:val="single"/>
        </w:rPr>
        <w:t>加收學分費，若非屬畢業學分數則加收學分費</w:t>
      </w:r>
      <w:r w:rsidRPr="005B357C">
        <w:rPr>
          <w:rFonts w:ascii="標楷體" w:eastAsia="標楷體" w:hAnsi="標楷體" w:hint="eastAsia"/>
          <w:color w:val="000000"/>
        </w:rPr>
        <w:t>。在家</w:t>
      </w:r>
      <w:proofErr w:type="gramStart"/>
      <w:r w:rsidRPr="005B357C">
        <w:rPr>
          <w:rFonts w:ascii="標楷體" w:eastAsia="標楷體" w:hAnsi="標楷體" w:hint="eastAsia"/>
          <w:color w:val="000000"/>
        </w:rPr>
        <w:t>眾延畢第一</w:t>
      </w:r>
      <w:proofErr w:type="gramEnd"/>
      <w:r w:rsidRPr="005B357C">
        <w:rPr>
          <w:rFonts w:ascii="標楷體" w:eastAsia="標楷體" w:hAnsi="標楷體" w:hint="eastAsia"/>
          <w:color w:val="000000"/>
        </w:rPr>
        <w:t>年及出家眾第二年起，均依表列標準收費。若由學校選送出國</w:t>
      </w:r>
      <w:proofErr w:type="gramStart"/>
      <w:r w:rsidRPr="005B357C">
        <w:rPr>
          <w:rFonts w:ascii="標楷體" w:eastAsia="標楷體" w:hAnsi="標楷體" w:hint="eastAsia"/>
          <w:color w:val="000000"/>
        </w:rPr>
        <w:t>研</w:t>
      </w:r>
      <w:proofErr w:type="gramEnd"/>
      <w:r w:rsidRPr="005B357C">
        <w:rPr>
          <w:rFonts w:ascii="標楷體" w:eastAsia="標楷體" w:hAnsi="標楷體" w:hint="eastAsia"/>
          <w:color w:val="000000"/>
        </w:rPr>
        <w:t>修者，則專案處理。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學士班延畢生中，</w:t>
      </w:r>
      <w:proofErr w:type="gramStart"/>
      <w:r w:rsidRPr="005B357C">
        <w:rPr>
          <w:rFonts w:ascii="標楷體" w:eastAsia="標楷體" w:hAnsi="標楷體" w:hint="eastAsia"/>
          <w:color w:val="000000"/>
        </w:rPr>
        <w:t>出家眾得再</w:t>
      </w:r>
      <w:proofErr w:type="gramEnd"/>
      <w:r w:rsidRPr="005B357C">
        <w:rPr>
          <w:rFonts w:ascii="標楷體" w:eastAsia="標楷體" w:hAnsi="標楷體" w:hint="eastAsia"/>
          <w:color w:val="000000"/>
        </w:rPr>
        <w:t>獎助各項費用一年(不含住宿保證金)，在家</w:t>
      </w:r>
      <w:proofErr w:type="gramStart"/>
      <w:r w:rsidRPr="005B357C">
        <w:rPr>
          <w:rFonts w:ascii="標楷體" w:eastAsia="標楷體" w:hAnsi="標楷體" w:hint="eastAsia"/>
          <w:color w:val="000000"/>
        </w:rPr>
        <w:t>眾延畢第一</w:t>
      </w:r>
      <w:proofErr w:type="gramEnd"/>
      <w:r w:rsidRPr="005B357C">
        <w:rPr>
          <w:rFonts w:ascii="標楷體" w:eastAsia="標楷體" w:hAnsi="標楷體" w:hint="eastAsia"/>
          <w:color w:val="000000"/>
        </w:rPr>
        <w:t>年及出家眾第二年起，均依表列標準收費。</w:t>
      </w:r>
    </w:p>
    <w:p w:rsidR="005B357C" w:rsidRPr="005B357C" w:rsidRDefault="005B357C" w:rsidP="005B357C">
      <w:pPr>
        <w:numPr>
          <w:ilvl w:val="0"/>
          <w:numId w:val="4"/>
        </w:numPr>
        <w:suppressAutoHyphens w:val="0"/>
        <w:snapToGrid w:val="0"/>
        <w:spacing w:line="360" w:lineRule="exact"/>
        <w:ind w:leftChars="200" w:left="764" w:hanging="284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碩士班學生</w:t>
      </w:r>
      <w:proofErr w:type="gramStart"/>
      <w:r w:rsidRPr="005B357C">
        <w:rPr>
          <w:rFonts w:ascii="標楷體" w:eastAsia="標楷體" w:hAnsi="標楷體" w:hint="eastAsia"/>
          <w:color w:val="000000"/>
        </w:rPr>
        <w:t>因轉組所</w:t>
      </w:r>
      <w:proofErr w:type="gramEnd"/>
      <w:r w:rsidRPr="005B357C">
        <w:rPr>
          <w:rFonts w:ascii="標楷體" w:eastAsia="標楷體" w:hAnsi="標楷體" w:hint="eastAsia"/>
          <w:color w:val="000000"/>
        </w:rPr>
        <w:t>增加之學分費，給予減免。其原一、二年級</w:t>
      </w:r>
      <w:proofErr w:type="gramStart"/>
      <w:r w:rsidRPr="005B357C">
        <w:rPr>
          <w:rFonts w:ascii="標楷體" w:eastAsia="標楷體" w:hAnsi="標楷體" w:hint="eastAsia"/>
          <w:color w:val="000000"/>
        </w:rPr>
        <w:t>應修未通過</w:t>
      </w:r>
      <w:proofErr w:type="gramEnd"/>
      <w:r w:rsidRPr="005B357C">
        <w:rPr>
          <w:rFonts w:ascii="標楷體" w:eastAsia="標楷體" w:hAnsi="標楷體" w:hint="eastAsia"/>
          <w:color w:val="000000"/>
        </w:rPr>
        <w:t>之學分</w:t>
      </w:r>
      <w:proofErr w:type="gramStart"/>
      <w:r w:rsidRPr="005B357C">
        <w:rPr>
          <w:rFonts w:ascii="標楷體" w:eastAsia="標楷體" w:hAnsi="標楷體" w:hint="eastAsia"/>
          <w:color w:val="000000"/>
        </w:rPr>
        <w:t>及延畢之</w:t>
      </w:r>
      <w:proofErr w:type="gramEnd"/>
      <w:r w:rsidRPr="005B357C">
        <w:rPr>
          <w:rFonts w:ascii="標楷體" w:eastAsia="標楷體" w:hAnsi="標楷體" w:hint="eastAsia"/>
        </w:rPr>
        <w:t>註冊費</w:t>
      </w:r>
      <w:r w:rsidRPr="005B357C">
        <w:rPr>
          <w:rFonts w:ascii="標楷體" w:eastAsia="標楷體" w:hAnsi="標楷體" w:hint="eastAsia"/>
          <w:color w:val="000000"/>
        </w:rPr>
        <w:t>，仍應予繳交。應收取之學分費依教務組提供之學生應繳交之學分費名冊收取。</w:t>
      </w:r>
    </w:p>
    <w:p w:rsidR="005B357C" w:rsidRPr="005B357C" w:rsidRDefault="005B357C" w:rsidP="005B357C">
      <w:pPr>
        <w:numPr>
          <w:ilvl w:val="0"/>
          <w:numId w:val="4"/>
        </w:numPr>
        <w:suppressAutoHyphens w:val="0"/>
        <w:snapToGrid w:val="0"/>
        <w:spacing w:line="360" w:lineRule="exact"/>
        <w:ind w:leftChars="200" w:left="764" w:hanging="284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依據教育部「大陸地區人民來</w:t>
      </w:r>
      <w:proofErr w:type="gramStart"/>
      <w:r w:rsidRPr="005B357C">
        <w:rPr>
          <w:rFonts w:ascii="標楷體" w:eastAsia="標楷體" w:hAnsi="標楷體" w:hint="eastAsia"/>
          <w:color w:val="000000"/>
        </w:rPr>
        <w:t>臺</w:t>
      </w:r>
      <w:proofErr w:type="gramEnd"/>
      <w:r w:rsidRPr="005B357C">
        <w:rPr>
          <w:rFonts w:ascii="標楷體" w:eastAsia="標楷體" w:hAnsi="標楷體" w:hint="eastAsia"/>
          <w:color w:val="000000"/>
        </w:rPr>
        <w:t>就讀專科以上學校辦法」第12條大陸地區學生在</w:t>
      </w:r>
      <w:proofErr w:type="gramStart"/>
      <w:r w:rsidRPr="005B357C">
        <w:rPr>
          <w:rFonts w:ascii="標楷體" w:eastAsia="標楷體" w:hAnsi="標楷體" w:hint="eastAsia"/>
          <w:color w:val="000000"/>
        </w:rPr>
        <w:t>臺</w:t>
      </w:r>
      <w:proofErr w:type="gramEnd"/>
      <w:r w:rsidRPr="005B357C">
        <w:rPr>
          <w:rFonts w:ascii="標楷體" w:eastAsia="標楷體" w:hAnsi="標楷體" w:hint="eastAsia"/>
          <w:color w:val="000000"/>
        </w:rPr>
        <w:t>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</w:t>
      </w:r>
      <w:proofErr w:type="gramStart"/>
      <w:r w:rsidRPr="005B357C">
        <w:rPr>
          <w:rFonts w:ascii="標楷體" w:eastAsia="標楷體" w:hAnsi="標楷體" w:hint="eastAsia"/>
          <w:color w:val="000000"/>
        </w:rPr>
        <w:t>臺</w:t>
      </w:r>
      <w:proofErr w:type="gramEnd"/>
      <w:r w:rsidRPr="005B357C">
        <w:rPr>
          <w:rFonts w:ascii="標楷體" w:eastAsia="標楷體" w:hAnsi="標楷體" w:hint="eastAsia"/>
          <w:color w:val="000000"/>
        </w:rPr>
        <w:t>就學辦法」第22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。</w:t>
      </w:r>
    </w:p>
    <w:p w:rsidR="005B357C" w:rsidRPr="005B357C" w:rsidRDefault="005B357C" w:rsidP="005B357C">
      <w:pPr>
        <w:numPr>
          <w:ilvl w:val="0"/>
          <w:numId w:val="4"/>
        </w:numPr>
        <w:suppressAutoHyphens w:val="0"/>
        <w:snapToGrid w:val="0"/>
        <w:spacing w:line="360" w:lineRule="exact"/>
        <w:ind w:leftChars="200" w:left="764" w:hanging="284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b/>
        </w:rPr>
        <w:t>學生休、退學退費比例：</w:t>
      </w:r>
      <w:r w:rsidRPr="005B357C">
        <w:rPr>
          <w:rFonts w:ascii="標楷體" w:eastAsia="標楷體" w:hAnsi="標楷體" w:hint="eastAsia"/>
        </w:rPr>
        <w:t>（依教育部專科以上學校學雜費收取辦法第15條）</w:t>
      </w:r>
    </w:p>
    <w:tbl>
      <w:tblPr>
        <w:tblW w:w="9963" w:type="dxa"/>
        <w:tblInd w:w="53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1377"/>
        <w:gridCol w:w="791"/>
        <w:gridCol w:w="653"/>
        <w:gridCol w:w="1369"/>
        <w:gridCol w:w="2743"/>
      </w:tblGrid>
      <w:tr w:rsidR="005B357C" w:rsidRPr="005B357C" w:rsidTr="00D54FCF">
        <w:trPr>
          <w:trHeight w:val="320"/>
        </w:trPr>
        <w:tc>
          <w:tcPr>
            <w:tcW w:w="7220" w:type="dxa"/>
            <w:gridSpan w:val="5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ind w:firstLine="2522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bCs/>
                <w:lang w:eastAsia="en-US"/>
              </w:rPr>
              <w:t>休、退學</w:t>
            </w:r>
            <w:proofErr w:type="spellEnd"/>
          </w:p>
        </w:tc>
        <w:tc>
          <w:tcPr>
            <w:tcW w:w="2743" w:type="dxa"/>
            <w:tcBorders>
              <w:top w:val="single" w:sz="8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lang w:eastAsia="en-US"/>
              </w:rPr>
              <w:t>退學</w:t>
            </w:r>
            <w:proofErr w:type="spellEnd"/>
          </w:p>
        </w:tc>
      </w:tr>
      <w:tr w:rsidR="005B357C" w:rsidRPr="005B357C" w:rsidTr="00D54FCF">
        <w:trPr>
          <w:trHeight w:val="330"/>
        </w:trPr>
        <w:tc>
          <w:tcPr>
            <w:tcW w:w="303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bCs/>
                <w:lang w:eastAsia="en-US"/>
              </w:rPr>
              <w:t>退費時程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bCs/>
                <w:lang w:eastAsia="en-US"/>
              </w:rPr>
              <w:t>平安保險費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bCs/>
                <w:lang w:eastAsia="en-US"/>
              </w:rPr>
              <w:t>學費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bCs/>
                <w:lang w:eastAsia="en-US"/>
              </w:rPr>
              <w:t>雜費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bCs/>
                <w:lang w:eastAsia="en-US"/>
              </w:rPr>
              <w:t>其餘各費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b/>
                <w:lang w:eastAsia="en-US"/>
              </w:rPr>
              <w:t>論文指導費暨口試費</w:t>
            </w:r>
            <w:proofErr w:type="spellEnd"/>
          </w:p>
        </w:tc>
      </w:tr>
      <w:tr w:rsidR="005B357C" w:rsidRPr="005B357C" w:rsidTr="00D54FCF">
        <w:trPr>
          <w:trHeight w:val="33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</w:rPr>
              <w:t>註冊日（含當日）前申請者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ind w:firstLine="31"/>
              <w:jc w:val="center"/>
              <w:rPr>
                <w:rFonts w:ascii="標楷體" w:eastAsia="標楷體" w:hAnsi="標楷體"/>
              </w:rPr>
            </w:pPr>
            <w:proofErr w:type="gramStart"/>
            <w:r w:rsidRPr="005B357C">
              <w:rPr>
                <w:rFonts w:ascii="標楷體" w:eastAsia="標楷體" w:hAnsi="標楷體" w:hint="eastAsia"/>
              </w:rPr>
              <w:t>全退</w:t>
            </w:r>
            <w:proofErr w:type="gramEnd"/>
          </w:p>
        </w:tc>
        <w:tc>
          <w:tcPr>
            <w:tcW w:w="28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B357C">
              <w:rPr>
                <w:rFonts w:ascii="標楷體" w:eastAsia="標楷體" w:hAnsi="標楷體" w:hint="eastAsia"/>
                <w:lang w:eastAsia="en-US"/>
              </w:rPr>
              <w:t>全</w:t>
            </w:r>
            <w:r w:rsidRPr="005B357C">
              <w:rPr>
                <w:rFonts w:ascii="標楷體" w:eastAsia="標楷體" w:hAnsi="標楷體" w:hint="eastAsia"/>
              </w:rPr>
              <w:t>退</w:t>
            </w:r>
            <w:proofErr w:type="gramEnd"/>
          </w:p>
        </w:tc>
        <w:tc>
          <w:tcPr>
            <w:tcW w:w="27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</w:tr>
      <w:tr w:rsidR="005B357C" w:rsidRPr="005B357C" w:rsidTr="00D54FCF">
        <w:trPr>
          <w:trHeight w:val="330"/>
        </w:trPr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lang w:eastAsia="en-US"/>
              </w:rPr>
              <w:t>註冊日未達學期1/3者</w:t>
            </w:r>
          </w:p>
        </w:tc>
        <w:tc>
          <w:tcPr>
            <w:tcW w:w="13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lang w:eastAsia="en-US"/>
              </w:rPr>
              <w:t>不退</w:t>
            </w:r>
            <w:proofErr w:type="spellEnd"/>
          </w:p>
        </w:tc>
        <w:tc>
          <w:tcPr>
            <w:tcW w:w="28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lang w:eastAsia="en-US"/>
              </w:rPr>
              <w:t>退2/3</w:t>
            </w:r>
          </w:p>
        </w:tc>
        <w:tc>
          <w:tcPr>
            <w:tcW w:w="2743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lang w:eastAsia="en-US"/>
              </w:rPr>
              <w:t>未繳論文指導同意書</w:t>
            </w:r>
            <w:proofErr w:type="spellEnd"/>
          </w:p>
        </w:tc>
      </w:tr>
      <w:tr w:rsidR="005B357C" w:rsidRPr="005B357C" w:rsidTr="00D54FCF">
        <w:trPr>
          <w:trHeight w:val="33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lang w:eastAsia="en-US"/>
              </w:rPr>
              <w:t>註冊日逾學期1/3者</w:t>
            </w:r>
          </w:p>
        </w:tc>
        <w:tc>
          <w:tcPr>
            <w:tcW w:w="13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28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lang w:eastAsia="en-US"/>
              </w:rPr>
              <w:t>退1/3</w:t>
            </w:r>
          </w:p>
        </w:tc>
        <w:tc>
          <w:tcPr>
            <w:tcW w:w="2743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lang w:eastAsia="en-US"/>
              </w:rPr>
              <w:t>已繳論文指導同意書</w:t>
            </w:r>
            <w:proofErr w:type="spellEnd"/>
          </w:p>
        </w:tc>
      </w:tr>
      <w:tr w:rsidR="005B357C" w:rsidRPr="005B357C" w:rsidTr="00D54FCF">
        <w:trPr>
          <w:trHeight w:val="33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357C">
              <w:rPr>
                <w:rFonts w:ascii="標楷體" w:eastAsia="標楷體" w:hAnsi="標楷體" w:hint="eastAsia"/>
                <w:lang w:eastAsia="en-US"/>
              </w:rPr>
              <w:t>註冊日逾學期2/3者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ind w:left="81"/>
              <w:jc w:val="center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28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lang w:eastAsia="en-US"/>
              </w:rPr>
              <w:t>不退</w:t>
            </w:r>
            <w:proofErr w:type="spellEnd"/>
          </w:p>
        </w:tc>
        <w:tc>
          <w:tcPr>
            <w:tcW w:w="2743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7C" w:rsidRPr="005B357C" w:rsidRDefault="005B357C" w:rsidP="00D54F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357C">
              <w:rPr>
                <w:rFonts w:ascii="標楷體" w:eastAsia="標楷體" w:hAnsi="標楷體" w:hint="eastAsia"/>
                <w:lang w:eastAsia="en-US"/>
              </w:rPr>
              <w:t>已進行論文計畫審核</w:t>
            </w:r>
            <w:proofErr w:type="spellEnd"/>
          </w:p>
        </w:tc>
      </w:tr>
    </w:tbl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14" w:left="1360" w:hanging="366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申請休學或自動退學時間，應依學生（或家長）向學校受理單位（系所/學程），正式提出休退學申請之日為計算基準日；其屬勒令退學者，退學時間應依學校退學通知送達之日為計算基準日。但因進行退學申復（訴）而繼續留校上課者，以</w:t>
      </w:r>
      <w:proofErr w:type="gramStart"/>
      <w:r w:rsidRPr="005B357C">
        <w:rPr>
          <w:rFonts w:ascii="標楷體" w:eastAsia="標楷體" w:hAnsi="標楷體" w:hint="eastAsia"/>
          <w:color w:val="000000"/>
        </w:rPr>
        <w:t>實際離</w:t>
      </w:r>
      <w:proofErr w:type="gramEnd"/>
      <w:r w:rsidRPr="005B357C">
        <w:rPr>
          <w:rFonts w:ascii="標楷體" w:eastAsia="標楷體" w:hAnsi="標楷體" w:hint="eastAsia"/>
          <w:color w:val="000000"/>
        </w:rPr>
        <w:t>校日為計算基準日。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休、退學之學生應於申請日起7日內完成離校手續。其有因可歸責學生之因素而延宕相關程序者，以</w:t>
      </w:r>
      <w:proofErr w:type="gramStart"/>
      <w:r w:rsidRPr="005B357C">
        <w:rPr>
          <w:rFonts w:ascii="標楷體" w:eastAsia="標楷體" w:hAnsi="標楷體" w:hint="eastAsia"/>
          <w:color w:val="000000"/>
        </w:rPr>
        <w:t>實際離</w:t>
      </w:r>
      <w:proofErr w:type="gramEnd"/>
      <w:r w:rsidRPr="005B357C">
        <w:rPr>
          <w:rFonts w:ascii="標楷體" w:eastAsia="標楷體" w:hAnsi="標楷體" w:hint="eastAsia"/>
          <w:color w:val="000000"/>
        </w:rPr>
        <w:t>校日為計算基準日。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本表所稱之「</w:t>
      </w:r>
      <w:proofErr w:type="gramStart"/>
      <w:r w:rsidRPr="005B357C">
        <w:rPr>
          <w:rFonts w:ascii="標楷體" w:eastAsia="標楷體" w:hAnsi="標楷體" w:hint="eastAsia"/>
          <w:color w:val="000000"/>
        </w:rPr>
        <w:t>其餘各費</w:t>
      </w:r>
      <w:proofErr w:type="gramEnd"/>
      <w:r w:rsidRPr="005B357C">
        <w:rPr>
          <w:rFonts w:ascii="標楷體" w:eastAsia="標楷體" w:hAnsi="標楷體" w:hint="eastAsia"/>
          <w:color w:val="000000"/>
        </w:rPr>
        <w:t>」，係指住宿費(住宿</w:t>
      </w:r>
      <w:proofErr w:type="gramStart"/>
      <w:r w:rsidRPr="005B357C">
        <w:rPr>
          <w:rFonts w:ascii="標楷體" w:eastAsia="標楷體" w:hAnsi="標楷體" w:hint="eastAsia"/>
          <w:color w:val="000000"/>
        </w:rPr>
        <w:t>保證金全退</w:t>
      </w:r>
      <w:proofErr w:type="gramEnd"/>
      <w:r w:rsidRPr="005B357C">
        <w:rPr>
          <w:rFonts w:ascii="標楷體" w:eastAsia="標楷體" w:hAnsi="標楷體" w:hint="eastAsia"/>
          <w:color w:val="000000"/>
        </w:rPr>
        <w:t>)、電腦資訊費等。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碩、博士班論文指導暨口試費的退費方式：未繳論文指導同意書者:退2/3 ；已繳論文指導同意書者:退1/3；已進行論文計畫審核者:</w:t>
      </w:r>
      <w:proofErr w:type="gramStart"/>
      <w:r w:rsidRPr="005B357C">
        <w:rPr>
          <w:rFonts w:ascii="標楷體" w:eastAsia="標楷體" w:hAnsi="標楷體" w:hint="eastAsia"/>
          <w:color w:val="000000"/>
        </w:rPr>
        <w:t>不</w:t>
      </w:r>
      <w:proofErr w:type="gramEnd"/>
      <w:r w:rsidRPr="005B357C">
        <w:rPr>
          <w:rFonts w:ascii="標楷體" w:eastAsia="標楷體" w:hAnsi="標楷體" w:hint="eastAsia"/>
          <w:color w:val="000000"/>
        </w:rPr>
        <w:t>退費。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延畢生依學分學雜費制辦理，退費方式照本表規定辦理。</w:t>
      </w:r>
    </w:p>
    <w:p w:rsidR="005B357C" w:rsidRPr="005B357C" w:rsidRDefault="005B357C" w:rsidP="005B357C">
      <w:pPr>
        <w:numPr>
          <w:ilvl w:val="1"/>
          <w:numId w:val="4"/>
        </w:numPr>
        <w:suppressAutoHyphens w:val="0"/>
        <w:snapToGrid w:val="0"/>
        <w:spacing w:line="360" w:lineRule="exact"/>
        <w:ind w:leftChars="401" w:left="1359" w:hanging="397"/>
        <w:jc w:val="both"/>
        <w:rPr>
          <w:rFonts w:ascii="標楷體" w:eastAsia="標楷體" w:hAnsi="標楷體"/>
        </w:rPr>
      </w:pPr>
      <w:r w:rsidRPr="005B357C">
        <w:rPr>
          <w:rFonts w:ascii="標楷體" w:eastAsia="標楷體" w:hAnsi="標楷體" w:hint="eastAsia"/>
          <w:color w:val="000000"/>
        </w:rPr>
        <w:t>就學貸款生休、退學，於財稅中心核准前，照本表規定補繳，財稅中心核准後，就貸合格者，照本表規定辦理。</w:t>
      </w:r>
    </w:p>
    <w:sectPr w:rsidR="005B357C" w:rsidRPr="005B357C">
      <w:footerReference w:type="default" r:id="rId8"/>
      <w:pgSz w:w="11906" w:h="16838"/>
      <w:pgMar w:top="720" w:right="720" w:bottom="720" w:left="720" w:header="0" w:footer="8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AE" w:rsidRDefault="00854BAE">
      <w:r>
        <w:separator/>
      </w:r>
    </w:p>
  </w:endnote>
  <w:endnote w:type="continuationSeparator" w:id="0">
    <w:p w:rsidR="00854BAE" w:rsidRDefault="0085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AA" w:rsidRDefault="00FB056B">
    <w:pPr>
      <w:pStyle w:val="ac"/>
      <w:jc w:val="center"/>
    </w:pPr>
    <w:r>
      <w:rPr>
        <w:rFonts w:ascii="Bodoni MT Black" w:hAnsi="Bodoni MT Black"/>
        <w:sz w:val="24"/>
        <w:szCs w:val="24"/>
      </w:rPr>
      <w:fldChar w:fldCharType="begin"/>
    </w:r>
    <w:r>
      <w:rPr>
        <w:rFonts w:ascii="Bodoni MT Black" w:hAnsi="Bodoni MT Black"/>
        <w:sz w:val="24"/>
        <w:szCs w:val="24"/>
      </w:rPr>
      <w:instrText>PAGE</w:instrText>
    </w:r>
    <w:r>
      <w:rPr>
        <w:rFonts w:ascii="Bodoni MT Black" w:hAnsi="Bodoni MT Black"/>
        <w:sz w:val="24"/>
        <w:szCs w:val="24"/>
      </w:rPr>
      <w:fldChar w:fldCharType="separate"/>
    </w:r>
    <w:r w:rsidR="00932C0A">
      <w:rPr>
        <w:rFonts w:ascii="Bodoni MT Black" w:hAnsi="Bodoni MT Black"/>
        <w:noProof/>
        <w:sz w:val="24"/>
        <w:szCs w:val="24"/>
      </w:rPr>
      <w:t>2</w:t>
    </w:r>
    <w:r>
      <w:rPr>
        <w:rFonts w:ascii="Bodoni MT Black" w:hAnsi="Bodoni MT Black"/>
        <w:sz w:val="24"/>
        <w:szCs w:val="24"/>
      </w:rPr>
      <w:fldChar w:fldCharType="end"/>
    </w:r>
  </w:p>
  <w:p w:rsidR="00CE7EAA" w:rsidRDefault="00CE7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AE" w:rsidRDefault="00854BAE">
      <w:r>
        <w:separator/>
      </w:r>
    </w:p>
  </w:footnote>
  <w:footnote w:type="continuationSeparator" w:id="0">
    <w:p w:rsidR="00854BAE" w:rsidRDefault="0085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970"/>
    <w:multiLevelType w:val="multilevel"/>
    <w:tmpl w:val="3362B782"/>
    <w:lvl w:ilvl="0">
      <w:start w:val="1"/>
      <w:numFmt w:val="decimal"/>
      <w:lvlText w:val="%1."/>
      <w:lvlJc w:val="left"/>
      <w:pPr>
        <w:ind w:left="960" w:hanging="480"/>
      </w:pPr>
      <w:rPr>
        <w:rFonts w:ascii="華康仿宋體W6" w:eastAsia="新細明體" w:hAnsi="華康仿宋體W6" w:cs="標楷體" w:hint="eastAsia"/>
        <w:b w:val="0"/>
        <w:color w:val="auto"/>
        <w:szCs w:val="22"/>
      </w:rPr>
    </w:lvl>
    <w:lvl w:ilvl="1">
      <w:start w:val="1"/>
      <w:numFmt w:val="decimal"/>
      <w:lvlText w:val="(%2)"/>
      <w:lvlJc w:val="left"/>
      <w:pPr>
        <w:ind w:left="2716" w:hanging="360"/>
      </w:pPr>
      <w:rPr>
        <w:rFonts w:ascii="華康仿宋體W6" w:hAnsi="華康仿宋體W6" w:hint="eastAsia"/>
        <w:color w:val="auto"/>
      </w:rPr>
    </w:lvl>
    <w:lvl w:ilvl="2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">
    <w:nsid w:val="5CDF1179"/>
    <w:multiLevelType w:val="hybridMultilevel"/>
    <w:tmpl w:val="EB8E28C2"/>
    <w:lvl w:ilvl="0" w:tplc="04090015">
      <w:start w:val="1"/>
      <w:numFmt w:val="taiwaneseCountingThousand"/>
      <w:lvlText w:val="%1、"/>
      <w:lvlJc w:val="left"/>
      <w:pPr>
        <w:ind w:left="1416" w:hanging="480"/>
      </w:pPr>
    </w:lvl>
    <w:lvl w:ilvl="1" w:tplc="3B0C8D74">
      <w:start w:val="1"/>
      <w:numFmt w:val="taiwaneseCountingThousand"/>
      <w:lvlText w:val="(%2)"/>
      <w:lvlJc w:val="left"/>
      <w:pPr>
        <w:ind w:left="1896" w:hanging="480"/>
      </w:pPr>
      <w:rPr>
        <w:rFonts w:hint="eastAsia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">
    <w:nsid w:val="683633FA"/>
    <w:multiLevelType w:val="multilevel"/>
    <w:tmpl w:val="8DA6882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A"/>
    <w:rsid w:val="00076B20"/>
    <w:rsid w:val="001A7648"/>
    <w:rsid w:val="005B357C"/>
    <w:rsid w:val="00821BFD"/>
    <w:rsid w:val="00825449"/>
    <w:rsid w:val="00854BAE"/>
    <w:rsid w:val="008D0BE6"/>
    <w:rsid w:val="00932C0A"/>
    <w:rsid w:val="00984242"/>
    <w:rsid w:val="00A46FB4"/>
    <w:rsid w:val="00CE7EAA"/>
    <w:rsid w:val="00F51B02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levelname">
    <w:name w:val="paragraphlevelname"/>
    <w:qFormat/>
  </w:style>
  <w:style w:type="character" w:customStyle="1" w:styleId="paragraphleveltext">
    <w:name w:val="paragraphleveltext"/>
    <w:qFormat/>
  </w:style>
  <w:style w:type="character" w:customStyle="1" w:styleId="a3">
    <w:name w:val="頁首 字元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1">
    <w:name w:val="標題1"/>
    <w:basedOn w:val="a"/>
    <w:next w:val="a5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DejaVu Sans"/>
    </w:rPr>
  </w:style>
  <w:style w:type="paragraph" w:styleId="a9">
    <w:name w:val="List Paragraph"/>
    <w:basedOn w:val="a"/>
    <w:uiPriority w:val="34"/>
    <w:qFormat/>
    <w:pPr>
      <w:ind w:left="480"/>
    </w:pPr>
    <w:rPr>
      <w:rFonts w:ascii="Calibri" w:eastAsia="新細明體" w:hAnsi="Calibri" w:cs="Calibri"/>
      <w:szCs w:val="22"/>
    </w:rPr>
  </w:style>
  <w:style w:type="paragraph" w:customStyle="1" w:styleId="Default">
    <w:name w:val="Default"/>
    <w:qFormat/>
    <w:pPr>
      <w:widowControl w:val="0"/>
    </w:pPr>
    <w:rPr>
      <w:rFonts w:ascii="Calibri" w:eastAsia="SimSun" w:hAnsi="Calibri" w:cs="Calibri"/>
      <w:color w:val="000000"/>
      <w:kern w:val="0"/>
      <w:szCs w:val="24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表格內文1"/>
    <w:qFormat/>
    <w:rPr>
      <w:rFonts w:cs="Calibri"/>
    </w:rPr>
  </w:style>
  <w:style w:type="table" w:customStyle="1" w:styleId="9">
    <w:name w:val="表格格線9"/>
    <w:basedOn w:val="a1"/>
    <w:uiPriority w:val="39"/>
    <w:rsid w:val="00F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levelname">
    <w:name w:val="paragraphlevelname"/>
    <w:qFormat/>
  </w:style>
  <w:style w:type="character" w:customStyle="1" w:styleId="paragraphleveltext">
    <w:name w:val="paragraphleveltext"/>
    <w:qFormat/>
  </w:style>
  <w:style w:type="character" w:customStyle="1" w:styleId="a3">
    <w:name w:val="頁首 字元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1">
    <w:name w:val="標題1"/>
    <w:basedOn w:val="a"/>
    <w:next w:val="a5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DejaVu Sans"/>
    </w:rPr>
  </w:style>
  <w:style w:type="paragraph" w:styleId="a9">
    <w:name w:val="List Paragraph"/>
    <w:basedOn w:val="a"/>
    <w:uiPriority w:val="34"/>
    <w:qFormat/>
    <w:pPr>
      <w:ind w:left="480"/>
    </w:pPr>
    <w:rPr>
      <w:rFonts w:ascii="Calibri" w:eastAsia="新細明體" w:hAnsi="Calibri" w:cs="Calibri"/>
      <w:szCs w:val="22"/>
    </w:rPr>
  </w:style>
  <w:style w:type="paragraph" w:customStyle="1" w:styleId="Default">
    <w:name w:val="Default"/>
    <w:qFormat/>
    <w:pPr>
      <w:widowControl w:val="0"/>
    </w:pPr>
    <w:rPr>
      <w:rFonts w:ascii="Calibri" w:eastAsia="SimSun" w:hAnsi="Calibri" w:cs="Calibri"/>
      <w:color w:val="000000"/>
      <w:kern w:val="0"/>
      <w:szCs w:val="24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表格內文1"/>
    <w:qFormat/>
    <w:rPr>
      <w:rFonts w:cs="Calibri"/>
    </w:rPr>
  </w:style>
  <w:style w:type="table" w:customStyle="1" w:styleId="9">
    <w:name w:val="表格格線9"/>
    <w:basedOn w:val="a1"/>
    <w:uiPriority w:val="39"/>
    <w:rsid w:val="00F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AC05728002</dc:creator>
  <cp:lastModifiedBy>Hewlett-Packard Company</cp:lastModifiedBy>
  <cp:revision>3</cp:revision>
  <dcterms:created xsi:type="dcterms:W3CDTF">2021-12-16T02:03:00Z</dcterms:created>
  <dcterms:modified xsi:type="dcterms:W3CDTF">2021-12-16T02:04:00Z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