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C" w:rsidRDefault="00EA57EC" w:rsidP="00EA57EC">
      <w:pPr>
        <w:snapToGrid w:val="0"/>
        <w:jc w:val="center"/>
        <w:rPr>
          <w:rFonts w:ascii="華康仿宋體W6(P)" w:eastAsia="華康仿宋體W6(P)" w:hAnsi="Arial Unicode MS"/>
          <w:b/>
          <w:bCs/>
          <w:kern w:val="0"/>
          <w:sz w:val="32"/>
          <w:szCs w:val="32"/>
        </w:rPr>
      </w:pPr>
      <w:r>
        <w:rPr>
          <w:rFonts w:ascii="華康仿宋體W6(P)" w:eastAsia="華康仿宋體W6(P)" w:hAnsi="Arial Unicode MS" w:hint="eastAsia"/>
          <w:b/>
          <w:bCs/>
          <w:kern w:val="0"/>
          <w:sz w:val="32"/>
          <w:szCs w:val="32"/>
        </w:rPr>
        <w:t>法鼓佛教學院10</w:t>
      </w:r>
      <w:r w:rsidR="000405C8">
        <w:rPr>
          <w:rFonts w:ascii="華康仿宋體W6(P)" w:eastAsia="華康仿宋體W6(P)" w:hAnsi="Arial Unicode MS" w:hint="eastAsia"/>
          <w:b/>
          <w:bCs/>
          <w:kern w:val="0"/>
          <w:sz w:val="32"/>
          <w:szCs w:val="32"/>
        </w:rPr>
        <w:t>2</w:t>
      </w:r>
      <w:r>
        <w:rPr>
          <w:rFonts w:ascii="華康仿宋體W6(P)" w:eastAsia="華康仿宋體W6(P)" w:hAnsi="Arial Unicode MS" w:hint="eastAsia"/>
          <w:b/>
          <w:bCs/>
          <w:kern w:val="0"/>
          <w:sz w:val="32"/>
          <w:szCs w:val="32"/>
        </w:rPr>
        <w:t>學年度收取學生費用標準</w:t>
      </w:r>
    </w:p>
    <w:p w:rsidR="00983269" w:rsidRDefault="00983269" w:rsidP="00ED10BC">
      <w:pPr>
        <w:snapToGrid w:val="0"/>
        <w:spacing w:line="280" w:lineRule="exact"/>
        <w:ind w:right="480"/>
        <w:jc w:val="right"/>
        <w:rPr>
          <w:rFonts w:ascii="華康仿宋體W6(P)" w:eastAsia="華康仿宋體W6(P)" w:hAnsi="Arial Unicode MS"/>
          <w:kern w:val="0"/>
          <w:sz w:val="24"/>
          <w:szCs w:val="18"/>
        </w:rPr>
      </w:pP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中華民國101年</w:t>
      </w:r>
      <w:r w:rsidR="000405C8">
        <w:rPr>
          <w:rFonts w:ascii="華康仿宋體W6(P)" w:eastAsia="華康仿宋體W6(P)" w:hAnsi="Arial Unicode MS" w:hint="eastAsia"/>
          <w:kern w:val="0"/>
          <w:sz w:val="24"/>
          <w:szCs w:val="18"/>
        </w:rPr>
        <w:t>11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月</w:t>
      </w:r>
      <w:r w:rsidR="000405C8">
        <w:rPr>
          <w:rFonts w:ascii="華康仿宋體W6(P)" w:eastAsia="華康仿宋體W6(P)" w:hAnsi="Arial Unicode MS" w:hint="eastAsia"/>
          <w:kern w:val="0"/>
          <w:sz w:val="24"/>
          <w:szCs w:val="18"/>
        </w:rPr>
        <w:t>7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日10</w:t>
      </w:r>
      <w:r w:rsidR="000405C8">
        <w:rPr>
          <w:rFonts w:ascii="華康仿宋體W6(P)" w:eastAsia="華康仿宋體W6(P)" w:hAnsi="Arial Unicode MS" w:hint="eastAsia"/>
          <w:kern w:val="0"/>
          <w:sz w:val="24"/>
          <w:szCs w:val="18"/>
        </w:rPr>
        <w:t>1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學年度第</w:t>
      </w:r>
      <w:r w:rsidR="000405C8">
        <w:rPr>
          <w:rFonts w:ascii="華康仿宋體W6(P)" w:eastAsia="華康仿宋體W6(P)" w:hAnsi="Arial Unicode MS" w:hint="eastAsia"/>
          <w:kern w:val="0"/>
          <w:sz w:val="24"/>
          <w:szCs w:val="18"/>
        </w:rPr>
        <w:t>1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次校務會議通過</w:t>
      </w:r>
    </w:p>
    <w:p w:rsidR="00437AF3" w:rsidRDefault="00437AF3" w:rsidP="00437AF3">
      <w:pPr>
        <w:snapToGrid w:val="0"/>
        <w:spacing w:line="280" w:lineRule="exact"/>
        <w:ind w:right="480"/>
        <w:jc w:val="right"/>
        <w:rPr>
          <w:rFonts w:ascii="華康仿宋體W6(P)" w:eastAsia="華康仿宋體W6(P)" w:hAnsi="Arial Unicode MS" w:hint="eastAsia"/>
          <w:kern w:val="0"/>
          <w:sz w:val="24"/>
          <w:szCs w:val="18"/>
        </w:rPr>
      </w:pP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中華民國102年</w:t>
      </w:r>
      <w:r w:rsidR="00EF52AA">
        <w:rPr>
          <w:rFonts w:ascii="華康仿宋體W6(P)" w:eastAsia="華康仿宋體W6(P)" w:hAnsi="Arial Unicode MS" w:hint="eastAsia"/>
          <w:kern w:val="0"/>
          <w:sz w:val="24"/>
          <w:szCs w:val="18"/>
        </w:rPr>
        <w:t>6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月1</w:t>
      </w:r>
      <w:r w:rsidR="00EF52AA">
        <w:rPr>
          <w:rFonts w:ascii="華康仿宋體W6(P)" w:eastAsia="華康仿宋體W6(P)" w:hAnsi="Arial Unicode MS" w:hint="eastAsia"/>
          <w:kern w:val="0"/>
          <w:sz w:val="24"/>
          <w:szCs w:val="18"/>
        </w:rPr>
        <w:t>9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日10</w:t>
      </w:r>
      <w:r w:rsidR="00EF52AA">
        <w:rPr>
          <w:rFonts w:ascii="華康仿宋體W6(P)" w:eastAsia="華康仿宋體W6(P)" w:hAnsi="Arial Unicode MS" w:hint="eastAsia"/>
          <w:kern w:val="0"/>
          <w:sz w:val="24"/>
          <w:szCs w:val="18"/>
        </w:rPr>
        <w:t>1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學年度</w:t>
      </w:r>
      <w:r w:rsidRPr="00554B24">
        <w:rPr>
          <w:rFonts w:ascii="華康仿宋體W6(P)" w:eastAsia="華康仿宋體W6(P)" w:hAnsi="Arial Unicode MS" w:hint="eastAsia"/>
          <w:kern w:val="0"/>
          <w:sz w:val="24"/>
          <w:szCs w:val="18"/>
        </w:rPr>
        <w:t>第</w:t>
      </w:r>
      <w:r w:rsidR="00EF52AA">
        <w:rPr>
          <w:rFonts w:ascii="華康仿宋體W6(P)" w:eastAsia="華康仿宋體W6(P)" w:hAnsi="Arial Unicode MS" w:hint="eastAsia"/>
          <w:kern w:val="0"/>
          <w:sz w:val="24"/>
          <w:szCs w:val="18"/>
        </w:rPr>
        <w:t>5</w:t>
      </w:r>
      <w:r w:rsidRPr="00554B24">
        <w:rPr>
          <w:rFonts w:ascii="華康仿宋體W6(P)" w:eastAsia="華康仿宋體W6(P)" w:hAnsi="Arial Unicode MS" w:hint="eastAsia"/>
          <w:kern w:val="0"/>
          <w:sz w:val="24"/>
          <w:szCs w:val="18"/>
        </w:rPr>
        <w:t>次教務與研究發展會議</w:t>
      </w:r>
      <w:r>
        <w:rPr>
          <w:rFonts w:ascii="華康仿宋體W6(P)" w:eastAsia="華康仿宋體W6(P)" w:hAnsi="Arial Unicode MS" w:hint="eastAsia"/>
          <w:kern w:val="0"/>
          <w:sz w:val="24"/>
          <w:szCs w:val="18"/>
        </w:rPr>
        <w:t>通過</w:t>
      </w:r>
    </w:p>
    <w:p w:rsidR="00DE4910" w:rsidRPr="00DE4910" w:rsidRDefault="00DE4910" w:rsidP="00DE4910">
      <w:pPr>
        <w:spacing w:line="280" w:lineRule="exact"/>
        <w:ind w:right="480"/>
        <w:jc w:val="right"/>
        <w:rPr>
          <w:rFonts w:ascii="華康仿宋體W6(P)" w:eastAsia="華康仿宋體W6(P)" w:hAnsi="Arial Unicode MS"/>
          <w:kern w:val="0"/>
          <w:sz w:val="24"/>
          <w:szCs w:val="18"/>
        </w:rPr>
      </w:pPr>
      <w:r w:rsidRPr="00844DEC">
        <w:rPr>
          <w:rFonts w:hAnsi="Arial Unicode MS" w:hint="eastAsia"/>
          <w:color w:val="0000FF"/>
          <w:sz w:val="22"/>
          <w:szCs w:val="22"/>
        </w:rPr>
        <w:t>中華民國102年10月2日102學年度第1次校務會議通過</w:t>
      </w: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908"/>
        <w:gridCol w:w="1420"/>
        <w:gridCol w:w="1685"/>
        <w:gridCol w:w="6"/>
        <w:gridCol w:w="3242"/>
      </w:tblGrid>
      <w:tr w:rsidR="00437AF3" w:rsidTr="00437AF3">
        <w:trPr>
          <w:trHeight w:val="37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身份別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費   用   別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金      額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備      </w:t>
            </w:r>
            <w:proofErr w:type="gramStart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註</w:t>
            </w:r>
            <w:proofErr w:type="gramEnd"/>
          </w:p>
        </w:tc>
      </w:tr>
      <w:tr w:rsidR="00437AF3" w:rsidTr="00437AF3">
        <w:trPr>
          <w:cantSplit/>
          <w:trHeight w:val="39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proofErr w:type="gramStart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一</w:t>
            </w:r>
            <w:proofErr w:type="gramEnd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br/>
              <w:t>般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br/>
              <w:t>生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35,394 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404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雜費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7,000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33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suppressAutoHyphens/>
              <w:adjustRightInd w:val="0"/>
              <w:snapToGrid w:val="0"/>
              <w:rPr>
                <w:rFonts w:ascii="華康仿宋體W6(P)" w:eastAsia="華康仿宋體W6(P)" w:cs="Arial Unicode MS"/>
                <w:sz w:val="24"/>
                <w:szCs w:val="18"/>
                <w:lang w:eastAsia="ar-SA"/>
              </w:rPr>
            </w:pPr>
            <w:r>
              <w:rPr>
                <w:rFonts w:ascii="華康仿宋體W6(P)" w:eastAsia="華康仿宋體W6(P)" w:cs="Arial Unicode MS" w:hint="eastAsia"/>
                <w:sz w:val="24"/>
                <w:szCs w:val="18"/>
                <w:lang w:eastAsia="ar-SA"/>
              </w:rPr>
              <w:t>論文指導暨口試費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F3" w:rsidRPr="002E42D7" w:rsidRDefault="00437AF3" w:rsidP="001B7A29">
            <w:pPr>
              <w:suppressAutoHyphens/>
              <w:adjustRightInd w:val="0"/>
              <w:snapToGrid w:val="0"/>
              <w:rPr>
                <w:rFonts w:ascii="華康仿宋體W6(P)" w:eastAsia="華康仿宋體W6(P)" w:cs="Arial Unicode MS"/>
                <w:b/>
                <w:color w:val="0000FF"/>
                <w:sz w:val="24"/>
                <w:szCs w:val="18"/>
                <w:lang w:eastAsia="ar-SA"/>
              </w:rPr>
            </w:pPr>
            <w:r w:rsidRPr="002E42D7">
              <w:rPr>
                <w:rFonts w:ascii="華康仿宋體W6(P)" w:eastAsia="華康仿宋體W6(P)" w:hAnsi="Arial Unicode MS" w:hint="eastAsia"/>
                <w:b/>
                <w:color w:val="0000FF"/>
                <w:kern w:val="0"/>
                <w:sz w:val="24"/>
                <w:szCs w:val="18"/>
              </w:rPr>
              <w:t>博士班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Pr="002E42D7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b/>
                <w:color w:val="0000FF"/>
                <w:kern w:val="0"/>
                <w:sz w:val="24"/>
                <w:szCs w:val="18"/>
              </w:rPr>
            </w:pPr>
            <w:r w:rsidRPr="002E42D7">
              <w:rPr>
                <w:rFonts w:ascii="華康仿宋體W6(P)" w:eastAsia="華康仿宋體W6(P)" w:hAnsi="Arial Unicode MS" w:hint="eastAsia"/>
                <w:b/>
                <w:color w:val="0000FF"/>
                <w:kern w:val="0"/>
                <w:sz w:val="24"/>
                <w:szCs w:val="18"/>
              </w:rPr>
              <w:t>15,000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Pr="002E42D7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b/>
                <w:color w:val="0000FF"/>
                <w:kern w:val="0"/>
                <w:sz w:val="24"/>
                <w:szCs w:val="18"/>
              </w:rPr>
            </w:pPr>
            <w:proofErr w:type="gramStart"/>
            <w:r w:rsidRPr="002E42D7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三</w:t>
            </w:r>
            <w:proofErr w:type="gramEnd"/>
            <w:r w:rsidRPr="002E42D7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年級第一學期繳交</w:t>
            </w:r>
          </w:p>
        </w:tc>
      </w:tr>
      <w:tr w:rsidR="00437AF3" w:rsidTr="00437AF3">
        <w:trPr>
          <w:cantSplit/>
          <w:trHeight w:val="33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7AF3" w:rsidRDefault="00437AF3" w:rsidP="001B7A29">
            <w:pPr>
              <w:suppressAutoHyphens/>
              <w:adjustRightInd w:val="0"/>
              <w:snapToGrid w:val="0"/>
              <w:rPr>
                <w:rFonts w:ascii="華康仿宋體W6(P)" w:eastAsia="華康仿宋體W6(P)" w:cs="Arial Unicode MS"/>
                <w:sz w:val="24"/>
                <w:szCs w:val="18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F3" w:rsidRDefault="00437AF3" w:rsidP="001B7A29">
            <w:pPr>
              <w:suppressAutoHyphens/>
              <w:adjustRightInd w:val="0"/>
              <w:snapToGrid w:val="0"/>
              <w:rPr>
                <w:rFonts w:ascii="華康仿宋體W6(P)" w:eastAsia="華康仿宋體W6(P)" w:cs="Arial Unicode MS"/>
                <w:sz w:val="24"/>
                <w:szCs w:val="18"/>
                <w:lang w:eastAsia="ar-SA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碩士班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10,000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7AF3" w:rsidRPr="00ED10BC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二年級第一學期繳交</w:t>
            </w:r>
          </w:p>
        </w:tc>
      </w:tr>
      <w:tr w:rsidR="00437AF3" w:rsidTr="00437AF3">
        <w:trPr>
          <w:cantSplit/>
          <w:trHeight w:val="402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suppressAutoHyphens/>
              <w:adjustRightInd w:val="0"/>
              <w:snapToGrid w:val="0"/>
              <w:rPr>
                <w:rFonts w:ascii="華康仿宋體W6(P)" w:eastAsia="華康仿宋體W6(P)" w:cs="Arial Unicode MS"/>
                <w:sz w:val="24"/>
                <w:szCs w:val="18"/>
                <w:lang w:eastAsia="ar-SA"/>
              </w:rPr>
            </w:pPr>
            <w:r>
              <w:rPr>
                <w:rFonts w:ascii="華康仿宋體W6(P)" w:eastAsia="華康仿宋體W6(P)" w:cs="Arial Unicode MS" w:hint="eastAsia"/>
                <w:sz w:val="24"/>
                <w:szCs w:val="18"/>
                <w:lang w:eastAsia="ar-SA"/>
              </w:rPr>
              <w:t>網路使用費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1,000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39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平安保險費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325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 </w:t>
            </w:r>
          </w:p>
        </w:tc>
      </w:tr>
      <w:tr w:rsidR="00437AF3" w:rsidTr="00437AF3">
        <w:trPr>
          <w:cantSplit/>
          <w:trHeight w:val="410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住宿費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2人房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7,500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416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3人房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5,000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408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4人房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3,750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437AF3" w:rsidTr="00437AF3">
        <w:trPr>
          <w:cantSplit/>
          <w:trHeight w:val="415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3" w:rsidRDefault="00437AF3" w:rsidP="001B7A29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住宿保證金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1,000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AF3" w:rsidRDefault="00437AF3" w:rsidP="001B7A29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退房時，憑證退還保證金</w:t>
            </w:r>
          </w:p>
        </w:tc>
      </w:tr>
      <w:tr w:rsidR="00EA57EC" w:rsidTr="00437AF3">
        <w:trPr>
          <w:cantSplit/>
          <w:trHeight w:val="407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7EC" w:rsidRDefault="00EA57EC" w:rsidP="00EA57EC">
            <w:pPr>
              <w:snapToGrid w:val="0"/>
              <w:spacing w:line="240" w:lineRule="atLeast"/>
              <w:ind w:leftChars="100" w:left="28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延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br/>
              <w:t>畢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br/>
              <w:t>生</w:t>
            </w:r>
          </w:p>
          <w:p w:rsidR="00EA57EC" w:rsidRDefault="00EA57EC" w:rsidP="00EA57EC">
            <w:pPr>
              <w:snapToGrid w:val="0"/>
              <w:spacing w:line="240" w:lineRule="atLeast"/>
              <w:ind w:leftChars="100" w:left="28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學分費基數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2學分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2,600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選修學分者，學分費另計。</w:t>
            </w:r>
          </w:p>
        </w:tc>
      </w:tr>
      <w:tr w:rsidR="00EA57EC" w:rsidTr="00437AF3">
        <w:trPr>
          <w:cantSplit/>
          <w:trHeight w:val="402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選修超過10學分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學分費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1,300元/學分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7EC" w:rsidRDefault="00EA57EC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4"/>
                <w:szCs w:val="18"/>
              </w:rPr>
            </w:pPr>
          </w:p>
        </w:tc>
      </w:tr>
      <w:tr w:rsidR="00EA57EC" w:rsidTr="00437AF3">
        <w:trPr>
          <w:cantSplit/>
          <w:trHeight w:val="418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雜費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7,000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EA57EC" w:rsidTr="00437AF3">
        <w:trPr>
          <w:cantSplit/>
          <w:trHeight w:val="397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網路使用費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1,000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EA57EC" w:rsidTr="00437AF3">
        <w:trPr>
          <w:cantSplit/>
          <w:trHeight w:val="416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選修10學分以下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學分費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1,300元/學分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 xml:space="preserve">　</w:t>
            </w:r>
          </w:p>
        </w:tc>
      </w:tr>
      <w:tr w:rsidR="00EA57EC" w:rsidTr="00437AF3">
        <w:trPr>
          <w:cantSplit/>
          <w:trHeight w:val="55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碩士班轉組生</w:t>
            </w:r>
          </w:p>
        </w:tc>
        <w:tc>
          <w:tcPr>
            <w:tcW w:w="6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Pr="00C34DF8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proofErr w:type="gramStart"/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轉組</w:t>
            </w:r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後</w:t>
            </w:r>
            <w:proofErr w:type="gramEnd"/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應修</w:t>
            </w:r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之</w:t>
            </w: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學分不收費；</w:t>
            </w:r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原</w:t>
            </w: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1、2年級</w:t>
            </w:r>
            <w:proofErr w:type="gramStart"/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應修</w:t>
            </w:r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未通過</w:t>
            </w:r>
            <w:proofErr w:type="gramEnd"/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之</w:t>
            </w: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學分</w:t>
            </w:r>
            <w:r w:rsidRPr="00C86D64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需</w:t>
            </w:r>
            <w:r w:rsidRPr="00C34DF8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收費。</w:t>
            </w:r>
          </w:p>
        </w:tc>
      </w:tr>
      <w:tr w:rsidR="00EA57EC" w:rsidTr="00437AF3">
        <w:trPr>
          <w:cantSplit/>
          <w:trHeight w:val="39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adjustRightInd w:val="0"/>
              <w:snapToGrid w:val="0"/>
              <w:jc w:val="both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平安保險費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7EC" w:rsidRDefault="009E1CA2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325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57EC" w:rsidRDefault="00EA57EC">
            <w:pPr>
              <w:adjustRightInd w:val="0"/>
              <w:snapToGrid w:val="0"/>
              <w:jc w:val="both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</w:p>
        </w:tc>
      </w:tr>
      <w:tr w:rsidR="00EA57EC" w:rsidTr="00437AF3">
        <w:trPr>
          <w:cantSplit/>
          <w:trHeight w:val="396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住宿費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2人房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7,500 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adjustRightInd w:val="0"/>
              <w:snapToGrid w:val="0"/>
              <w:ind w:left="280" w:hanging="28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1.已修畢學分，未完成論文者，須視住宿空間有餘，始開放申請住宿。</w:t>
            </w:r>
          </w:p>
          <w:p w:rsidR="00EA57EC" w:rsidRDefault="00EA57EC">
            <w:pPr>
              <w:adjustRightInd w:val="0"/>
              <w:snapToGrid w:val="0"/>
              <w:ind w:left="280" w:hanging="28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2.退房時，憑證退還保證金。</w:t>
            </w:r>
          </w:p>
        </w:tc>
      </w:tr>
      <w:tr w:rsidR="00EA57EC" w:rsidTr="00437AF3">
        <w:trPr>
          <w:cantSplit/>
          <w:trHeight w:val="416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3人房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5,000 </w:t>
            </w: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</w:tr>
      <w:tr w:rsidR="00EA57EC" w:rsidTr="00437AF3">
        <w:trPr>
          <w:cantSplit/>
          <w:trHeight w:val="409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4人房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3,750 </w:t>
            </w: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</w:tr>
      <w:tr w:rsidR="00EA57EC" w:rsidTr="00437AF3">
        <w:trPr>
          <w:cantSplit/>
          <w:trHeight w:val="41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住宿保證金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>
            <w:pPr>
              <w:snapToGrid w:val="0"/>
              <w:spacing w:line="240" w:lineRule="atLeast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1,000 </w:t>
            </w: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7EC" w:rsidRDefault="00EA57EC">
            <w:pPr>
              <w:widowControl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</w:tr>
      <w:tr w:rsidR="00EA57EC" w:rsidTr="00437AF3">
        <w:trPr>
          <w:trHeight w:val="267"/>
        </w:trPr>
        <w:tc>
          <w:tcPr>
            <w:tcW w:w="1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說明：</w:t>
            </w:r>
          </w:p>
        </w:tc>
        <w:tc>
          <w:tcPr>
            <w:tcW w:w="926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1.本學年度各項收費比照</w:t>
            </w:r>
            <w:r w:rsidR="00C34DF8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10</w:t>
            </w:r>
            <w:r w:rsidR="000405C8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1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學年度，未予調整(平安保險費除外)。</w:t>
            </w:r>
          </w:p>
        </w:tc>
      </w:tr>
      <w:tr w:rsidR="00EA57EC" w:rsidTr="00437AF3">
        <w:trPr>
          <w:trHeight w:val="454"/>
        </w:trPr>
        <w:tc>
          <w:tcPr>
            <w:tcW w:w="1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jc w:val="righ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 xml:space="preserve">           </w:t>
            </w:r>
          </w:p>
        </w:tc>
        <w:tc>
          <w:tcPr>
            <w:tcW w:w="926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ind w:left="240" w:hangingChars="100" w:hanging="240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2.</w:t>
            </w:r>
            <w:r w:rsidRPr="00ED10BC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博士班在學第一至三學年、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碩士班在學第一至二學年及學士班在學第一至四學年為一般生；</w:t>
            </w:r>
            <w:r w:rsidRPr="00ED10BC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博士班在學第四學年起為延畢生、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碩士班在學第三學年起為延畢生</w:t>
            </w:r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、學士班在學第五學年起為延畢生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。</w:t>
            </w:r>
          </w:p>
          <w:p w:rsidR="00EA57EC" w:rsidRDefault="00EA57EC" w:rsidP="00DE4910">
            <w:pPr>
              <w:snapToGrid w:val="0"/>
              <w:spacing w:line="320" w:lineRule="exac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3.一般生減免學費，其中</w:t>
            </w:r>
            <w:proofErr w:type="gramStart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出家眾得減免</w:t>
            </w:r>
            <w:proofErr w:type="gramEnd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各項費用。</w:t>
            </w:r>
          </w:p>
        </w:tc>
      </w:tr>
      <w:tr w:rsidR="00EA57EC" w:rsidTr="00437AF3">
        <w:trPr>
          <w:trHeight w:val="230"/>
        </w:trPr>
        <w:tc>
          <w:tcPr>
            <w:tcW w:w="1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7EC" w:rsidRDefault="00EA57EC" w:rsidP="00DE4910">
            <w:pPr>
              <w:snapToGrid w:val="0"/>
              <w:spacing w:line="320" w:lineRule="exact"/>
              <w:jc w:val="right"/>
              <w:rPr>
                <w:rFonts w:ascii="華康仿宋體W6(P)" w:eastAsia="華康仿宋體W6(P)" w:hAnsi="Arial Unicode MS"/>
                <w:kern w:val="0"/>
                <w:sz w:val="24"/>
                <w:szCs w:val="18"/>
              </w:rPr>
            </w:pPr>
          </w:p>
        </w:tc>
        <w:tc>
          <w:tcPr>
            <w:tcW w:w="926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4.延畢生選修零學分課程者，依</w:t>
            </w:r>
            <w:proofErr w:type="gramStart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週</w:t>
            </w:r>
            <w:proofErr w:type="gramEnd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課時數，以一小時比照</w:t>
            </w:r>
            <w:proofErr w:type="gramStart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一</w:t>
            </w:r>
            <w:proofErr w:type="gramEnd"/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學分收費。</w:t>
            </w:r>
          </w:p>
        </w:tc>
      </w:tr>
      <w:tr w:rsidR="00EA57EC" w:rsidTr="00437AF3">
        <w:trPr>
          <w:trHeight w:val="345"/>
        </w:trPr>
        <w:tc>
          <w:tcPr>
            <w:tcW w:w="1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7EC" w:rsidRDefault="00EA57EC" w:rsidP="00DE4910">
            <w:pPr>
              <w:snapToGrid w:val="0"/>
              <w:spacing w:line="320" w:lineRule="exac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</w:p>
        </w:tc>
        <w:tc>
          <w:tcPr>
            <w:tcW w:w="926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7EC" w:rsidRDefault="00EA57EC" w:rsidP="00DE4910">
            <w:pPr>
              <w:snapToGrid w:val="0"/>
              <w:spacing w:line="320" w:lineRule="exact"/>
              <w:ind w:left="240" w:hangingChars="100" w:hanging="240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5.</w:t>
            </w:r>
            <w:r w:rsidRPr="00ED10BC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博士班、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碩士班延畢生中，</w:t>
            </w:r>
            <w:proofErr w:type="gramStart"/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出家眾得再</w:t>
            </w:r>
            <w:proofErr w:type="gramEnd"/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減免各項費用一年（</w:t>
            </w:r>
            <w:r w:rsidRPr="00ED10BC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博士班、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碩士班</w:t>
            </w:r>
            <w:r w:rsidRPr="00ED10BC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分別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減免各項費用</w:t>
            </w:r>
            <w:r w:rsidRPr="00ED10BC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四年、</w:t>
            </w:r>
            <w:r w:rsidRPr="00983269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三年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），</w:t>
            </w:r>
            <w:proofErr w:type="gramStart"/>
            <w:r w:rsidRPr="00ED10BC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延畢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第二</w:t>
            </w:r>
            <w:proofErr w:type="gramEnd"/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年起，除已</w:t>
            </w:r>
            <w:r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修畢學分未完成</w:t>
            </w:r>
            <w:r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論文者得減免學分費及平安保險費外，餘均依表列標準收費。</w:t>
            </w:r>
            <w:r w:rsidR="00DE4910" w:rsidRPr="00844DEC">
              <w:rPr>
                <w:rFonts w:hAnsi="新細明體" w:cs="新細明體" w:hint="eastAsia"/>
                <w:color w:val="0000FF"/>
                <w:sz w:val="24"/>
                <w:szCs w:val="18"/>
              </w:rPr>
              <w:t>若由學校選送出國</w:t>
            </w:r>
            <w:proofErr w:type="gramStart"/>
            <w:r w:rsidR="00DE4910" w:rsidRPr="00844DEC">
              <w:rPr>
                <w:rFonts w:hAnsi="新細明體" w:cs="新細明體" w:hint="eastAsia"/>
                <w:color w:val="0000FF"/>
                <w:sz w:val="24"/>
                <w:szCs w:val="18"/>
              </w:rPr>
              <w:t>研</w:t>
            </w:r>
            <w:proofErr w:type="gramEnd"/>
            <w:r w:rsidR="00DE4910" w:rsidRPr="00844DEC">
              <w:rPr>
                <w:rFonts w:hAnsi="新細明體" w:cs="新細明體" w:hint="eastAsia"/>
                <w:color w:val="0000FF"/>
                <w:sz w:val="24"/>
                <w:szCs w:val="18"/>
              </w:rPr>
              <w:t>修者，則專案處理。</w:t>
            </w:r>
          </w:p>
          <w:p w:rsidR="00EA57EC" w:rsidRPr="00983269" w:rsidRDefault="00EA57EC" w:rsidP="00DE4910">
            <w:pPr>
              <w:snapToGrid w:val="0"/>
              <w:spacing w:line="320" w:lineRule="exact"/>
              <w:rPr>
                <w:rFonts w:ascii="華康仿宋體W6(P)" w:eastAsia="華康仿宋體W6(P)" w:hAnsi="Arial Unicode MS" w:cs="Arial Unicode MS"/>
                <w:kern w:val="0"/>
                <w:sz w:val="24"/>
                <w:szCs w:val="18"/>
              </w:rPr>
            </w:pPr>
            <w:r w:rsidRPr="00983269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6.學士班延畢生中，</w:t>
            </w:r>
            <w:proofErr w:type="gramStart"/>
            <w:r w:rsidRPr="00983269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出家眾得再</w:t>
            </w:r>
            <w:proofErr w:type="gramEnd"/>
            <w:r w:rsidRPr="00983269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減免</w:t>
            </w:r>
            <w:r w:rsidRPr="00983269"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>學分</w:t>
            </w:r>
            <w:r w:rsidRPr="00983269">
              <w:rPr>
                <w:rFonts w:ascii="華康仿宋體W6(P)" w:eastAsia="華康仿宋體W6(P)" w:hAnsi="Arial Unicode MS" w:cs="Arial Unicode MS" w:hint="eastAsia"/>
                <w:kern w:val="0"/>
                <w:sz w:val="24"/>
                <w:szCs w:val="18"/>
              </w:rPr>
              <w:t>費一年，餘均依表列標準收費。</w:t>
            </w:r>
          </w:p>
          <w:p w:rsidR="00EA57EC" w:rsidRPr="00983269" w:rsidRDefault="00EA57EC" w:rsidP="00DE4910">
            <w:pPr>
              <w:snapToGrid w:val="0"/>
              <w:spacing w:line="320" w:lineRule="exact"/>
              <w:ind w:left="240" w:hangingChars="100" w:hanging="240"/>
              <w:rPr>
                <w:rFonts w:ascii="華康仿宋體W6(P)" w:eastAsia="華康仿宋體W6(P)" w:hAnsi="Arial Unicode MS"/>
                <w:color w:val="FF0000"/>
                <w:kern w:val="0"/>
                <w:sz w:val="24"/>
                <w:szCs w:val="18"/>
              </w:rPr>
            </w:pPr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7.碩士班學生</w:t>
            </w:r>
            <w:proofErr w:type="gramStart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因轉組所</w:t>
            </w:r>
            <w:proofErr w:type="gramEnd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增加之學分費，給予減免。其原一、二年級</w:t>
            </w:r>
            <w:proofErr w:type="gramStart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應修未通過</w:t>
            </w:r>
            <w:proofErr w:type="gramEnd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之學分</w:t>
            </w:r>
            <w:proofErr w:type="gramStart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及延畢之</w:t>
            </w:r>
            <w:proofErr w:type="gramEnd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學分費基數，仍應予繳交。應收取之</w:t>
            </w:r>
            <w:bookmarkStart w:id="0" w:name="_GoBack"/>
            <w:bookmarkEnd w:id="0"/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學分費依</w:t>
            </w:r>
            <w:r w:rsidRPr="00983269">
              <w:rPr>
                <w:rFonts w:ascii="新細明體" w:eastAsia="新細明體" w:hAnsi="新細明體" w:cs="新細明體" w:hint="eastAsia"/>
                <w:kern w:val="0"/>
                <w:sz w:val="24"/>
                <w:szCs w:val="18"/>
              </w:rPr>
              <w:t>教</w:t>
            </w:r>
            <w:r w:rsidRPr="00983269">
              <w:rPr>
                <w:rFonts w:ascii="華康仿宋體W6(P)" w:eastAsia="華康仿宋體W6(P)" w:hAnsi="Arial Unicode MS" w:hint="eastAsia"/>
                <w:kern w:val="0"/>
                <w:sz w:val="24"/>
                <w:szCs w:val="18"/>
              </w:rPr>
              <w:t>務組提供之學生應繳交之學分費名冊收取。</w:t>
            </w:r>
          </w:p>
        </w:tc>
      </w:tr>
    </w:tbl>
    <w:p w:rsidR="0089746C" w:rsidRPr="00EA57EC" w:rsidRDefault="0089746C"/>
    <w:sectPr w:rsidR="0089746C" w:rsidRPr="00EA57EC" w:rsidSect="00EA57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F8" w:rsidRDefault="00C34DF8" w:rsidP="00C34DF8">
      <w:r>
        <w:separator/>
      </w:r>
    </w:p>
  </w:endnote>
  <w:endnote w:type="continuationSeparator" w:id="0">
    <w:p w:rsidR="00C34DF8" w:rsidRDefault="00C34DF8" w:rsidP="00C3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F8" w:rsidRDefault="00C34DF8" w:rsidP="00C34DF8">
      <w:r>
        <w:separator/>
      </w:r>
    </w:p>
  </w:footnote>
  <w:footnote w:type="continuationSeparator" w:id="0">
    <w:p w:rsidR="00C34DF8" w:rsidRDefault="00C34DF8" w:rsidP="00C3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C"/>
    <w:rsid w:val="000405C8"/>
    <w:rsid w:val="000E754A"/>
    <w:rsid w:val="002D3BC8"/>
    <w:rsid w:val="0033087A"/>
    <w:rsid w:val="00437AF3"/>
    <w:rsid w:val="0089746C"/>
    <w:rsid w:val="00983269"/>
    <w:rsid w:val="009E1CA2"/>
    <w:rsid w:val="00BC7FF8"/>
    <w:rsid w:val="00C34DF8"/>
    <w:rsid w:val="00C86D64"/>
    <w:rsid w:val="00DE4910"/>
    <w:rsid w:val="00EA57EC"/>
    <w:rsid w:val="00ED10BC"/>
    <w:rsid w:val="00E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C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DF8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DF8"/>
    <w:rPr>
      <w:rFonts w:ascii="標楷體" w:eastAsia="標楷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C34DF8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customStyle="1" w:styleId="a7">
    <w:name w:val="主旨段"/>
    <w:basedOn w:val="a"/>
    <w:rsid w:val="00C34DF8"/>
    <w:pPr>
      <w:kinsoku w:val="0"/>
      <w:spacing w:line="500" w:lineRule="exact"/>
      <w:ind w:left="964" w:hanging="964"/>
      <w:jc w:val="both"/>
    </w:pPr>
    <w:rPr>
      <w:rFonts w:asci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C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DF8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DF8"/>
    <w:rPr>
      <w:rFonts w:ascii="標楷體" w:eastAsia="標楷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C34DF8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customStyle="1" w:styleId="a7">
    <w:name w:val="主旨段"/>
    <w:basedOn w:val="a"/>
    <w:rsid w:val="00C34DF8"/>
    <w:pPr>
      <w:kinsoku w:val="0"/>
      <w:spacing w:line="500" w:lineRule="exact"/>
      <w:ind w:left="964" w:hanging="964"/>
      <w:jc w:val="both"/>
    </w:pPr>
    <w:rPr>
      <w:rFonts w:asci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張振華</dc:creator>
  <cp:lastModifiedBy>張振華</cp:lastModifiedBy>
  <cp:revision>2</cp:revision>
  <dcterms:created xsi:type="dcterms:W3CDTF">2013-10-11T06:45:00Z</dcterms:created>
  <dcterms:modified xsi:type="dcterms:W3CDTF">2013-10-11T06:45:00Z</dcterms:modified>
</cp:coreProperties>
</file>